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AD5DF" w14:textId="6DB1C005" w:rsidR="008B31E7" w:rsidRPr="0081704A" w:rsidRDefault="00800A7A" w:rsidP="008B31E7">
      <w:pPr>
        <w:jc w:val="center"/>
        <w:rPr>
          <w:rFonts w:ascii="Work Sans" w:hAnsi="Work Sans"/>
          <w:b/>
          <w:bCs/>
        </w:rPr>
      </w:pPr>
      <w:r w:rsidRPr="0081704A">
        <w:rPr>
          <w:rFonts w:ascii="Work Sans" w:hAnsi="Work Sans"/>
          <w:b/>
          <w:bCs/>
        </w:rPr>
        <w:t xml:space="preserve">INFORME EJECUTIVO </w:t>
      </w:r>
      <w:r w:rsidR="00785BFA" w:rsidRPr="0081704A">
        <w:rPr>
          <w:rFonts w:ascii="Work Sans" w:hAnsi="Work Sans"/>
          <w:b/>
          <w:bCs/>
        </w:rPr>
        <w:t>VICHADA</w:t>
      </w:r>
    </w:p>
    <w:p w14:paraId="46EA1006" w14:textId="5ADB2497" w:rsidR="00800A7A" w:rsidRPr="0081704A" w:rsidRDefault="00800A7A" w:rsidP="008B31E7">
      <w:pPr>
        <w:jc w:val="center"/>
        <w:rPr>
          <w:rFonts w:ascii="Work Sans" w:hAnsi="Work Sans"/>
          <w:b/>
          <w:bCs/>
        </w:rPr>
      </w:pPr>
      <w:r w:rsidRPr="0081704A">
        <w:rPr>
          <w:rFonts w:ascii="Work Sans" w:hAnsi="Work Sans"/>
          <w:b/>
          <w:bCs/>
        </w:rPr>
        <w:t>Dirección de Energía Eléctrica</w:t>
      </w:r>
    </w:p>
    <w:p w14:paraId="2D9DE631" w14:textId="3E370445" w:rsidR="32485403" w:rsidRPr="0081704A" w:rsidRDefault="32485403" w:rsidP="32485403">
      <w:pPr>
        <w:jc w:val="center"/>
        <w:rPr>
          <w:rFonts w:ascii="Work Sans" w:hAnsi="Work Sans"/>
          <w:b/>
          <w:bCs/>
        </w:rPr>
      </w:pPr>
    </w:p>
    <w:sdt>
      <w:sdtPr>
        <w:rPr>
          <w:rFonts w:asciiTheme="minorHAnsi" w:eastAsiaTheme="minorEastAsia" w:hAnsiTheme="minorHAnsi" w:cstheme="minorBidi"/>
          <w:color w:val="auto"/>
          <w:kern w:val="2"/>
          <w:sz w:val="22"/>
          <w:szCs w:val="22"/>
          <w:lang w:val="es-ES" w:eastAsia="en-US"/>
          <w14:ligatures w14:val="standardContextual"/>
        </w:rPr>
        <w:id w:val="2131203022"/>
        <w:docPartObj>
          <w:docPartGallery w:val="Table of Contents"/>
          <w:docPartUnique/>
        </w:docPartObj>
      </w:sdtPr>
      <w:sdtEndPr>
        <w:rPr>
          <w:b/>
          <w:bCs/>
        </w:rPr>
      </w:sdtEndPr>
      <w:sdtContent>
        <w:p w14:paraId="2B713136" w14:textId="3DAA0B66" w:rsidR="001C1625" w:rsidRDefault="001C1625">
          <w:pPr>
            <w:pStyle w:val="TOCHeading"/>
            <w:rPr>
              <w:rFonts w:ascii="Work Sans" w:hAnsi="Work Sans"/>
              <w:b/>
              <w:bCs/>
              <w:color w:val="auto"/>
              <w:sz w:val="24"/>
              <w:szCs w:val="24"/>
              <w:lang w:val="es-ES"/>
            </w:rPr>
          </w:pPr>
          <w:r w:rsidRPr="00890213">
            <w:rPr>
              <w:rFonts w:ascii="Work Sans" w:hAnsi="Work Sans"/>
              <w:b/>
              <w:bCs/>
              <w:color w:val="auto"/>
              <w:sz w:val="24"/>
              <w:szCs w:val="24"/>
              <w:lang w:val="es-ES"/>
            </w:rPr>
            <w:t>Tabla de contenido</w:t>
          </w:r>
        </w:p>
        <w:p w14:paraId="622BCFCD" w14:textId="77777777" w:rsidR="00890213" w:rsidRPr="00890213" w:rsidRDefault="00890213" w:rsidP="00890213">
          <w:pPr>
            <w:rPr>
              <w:lang w:val="es-ES" w:eastAsia="es-CO"/>
            </w:rPr>
          </w:pPr>
        </w:p>
        <w:p w14:paraId="67261F95" w14:textId="2270FE80" w:rsidR="001C1625" w:rsidRPr="00603EFD" w:rsidRDefault="001C1625">
          <w:pPr>
            <w:pStyle w:val="TOC1"/>
            <w:tabs>
              <w:tab w:val="right" w:leader="dot" w:pos="8828"/>
            </w:tabs>
            <w:rPr>
              <w:rFonts w:ascii="Work Sans" w:eastAsiaTheme="minorEastAsia" w:hAnsi="Work Sans"/>
              <w:noProof/>
              <w:lang w:eastAsia="es-CO"/>
            </w:rPr>
          </w:pPr>
          <w:r>
            <w:fldChar w:fldCharType="begin"/>
          </w:r>
          <w:r>
            <w:instrText xml:space="preserve"> TOC \o "1-3" \h \z \u </w:instrText>
          </w:r>
          <w:r>
            <w:fldChar w:fldCharType="separate"/>
          </w:r>
          <w:hyperlink w:anchor="_Toc192152027" w:history="1">
            <w:r w:rsidRPr="0023592F">
              <w:rPr>
                <w:rStyle w:val="Hyperlink"/>
                <w:rFonts w:ascii="Work Sans" w:hAnsi="Work Sans"/>
                <w:b/>
                <w:bCs/>
                <w:noProof/>
              </w:rPr>
              <w:t>Contexto servicio de Energía Eléctrica</w:t>
            </w:r>
            <w:r>
              <w:rPr>
                <w:noProof/>
                <w:webHidden/>
              </w:rPr>
              <w:tab/>
            </w:r>
            <w:r w:rsidRPr="00603EFD">
              <w:rPr>
                <w:rFonts w:ascii="Work Sans" w:hAnsi="Work Sans"/>
                <w:noProof/>
                <w:webHidden/>
              </w:rPr>
              <w:fldChar w:fldCharType="begin"/>
            </w:r>
            <w:r w:rsidRPr="00603EFD">
              <w:rPr>
                <w:rFonts w:ascii="Work Sans" w:hAnsi="Work Sans"/>
                <w:noProof/>
                <w:webHidden/>
              </w:rPr>
              <w:instrText xml:space="preserve"> PAGEREF _Toc192152027 \h </w:instrText>
            </w:r>
            <w:r w:rsidRPr="00603EFD">
              <w:rPr>
                <w:rFonts w:ascii="Work Sans" w:hAnsi="Work Sans"/>
                <w:noProof/>
                <w:webHidden/>
              </w:rPr>
            </w:r>
            <w:r w:rsidRPr="00603EFD">
              <w:rPr>
                <w:rFonts w:ascii="Work Sans" w:hAnsi="Work Sans"/>
                <w:noProof/>
                <w:webHidden/>
              </w:rPr>
              <w:fldChar w:fldCharType="separate"/>
            </w:r>
            <w:r w:rsidR="00A57FC5">
              <w:rPr>
                <w:rFonts w:ascii="Work Sans" w:hAnsi="Work Sans"/>
                <w:noProof/>
                <w:webHidden/>
              </w:rPr>
              <w:t>2</w:t>
            </w:r>
            <w:r w:rsidRPr="00603EFD">
              <w:rPr>
                <w:rFonts w:ascii="Work Sans" w:hAnsi="Work Sans"/>
                <w:noProof/>
                <w:webHidden/>
              </w:rPr>
              <w:fldChar w:fldCharType="end"/>
            </w:r>
          </w:hyperlink>
        </w:p>
        <w:p w14:paraId="3C967457" w14:textId="50D1BA62" w:rsidR="001C1625" w:rsidRPr="00603EFD" w:rsidRDefault="001C1625">
          <w:pPr>
            <w:pStyle w:val="TOC2"/>
            <w:tabs>
              <w:tab w:val="left" w:pos="660"/>
              <w:tab w:val="right" w:leader="dot" w:pos="8828"/>
            </w:tabs>
            <w:rPr>
              <w:rFonts w:ascii="Work Sans" w:hAnsi="Work Sans" w:cstheme="minorBidi"/>
              <w:noProof/>
              <w:kern w:val="2"/>
              <w14:ligatures w14:val="standardContextual"/>
            </w:rPr>
          </w:pPr>
          <w:hyperlink w:anchor="_Toc192152028" w:history="1">
            <w:r w:rsidRPr="00603EFD">
              <w:rPr>
                <w:rStyle w:val="Hyperlink"/>
                <w:rFonts w:ascii="Work Sans" w:hAnsi="Work Sans"/>
                <w:noProof/>
              </w:rPr>
              <w:t>a.</w:t>
            </w:r>
            <w:r w:rsidRPr="00603EFD">
              <w:rPr>
                <w:rFonts w:ascii="Work Sans" w:hAnsi="Work Sans" w:cstheme="minorBidi"/>
                <w:noProof/>
                <w:kern w:val="2"/>
                <w14:ligatures w14:val="standardContextual"/>
              </w:rPr>
              <w:tab/>
            </w:r>
            <w:r w:rsidRPr="00603EFD">
              <w:rPr>
                <w:rStyle w:val="Hyperlink"/>
                <w:rFonts w:ascii="Work Sans" w:hAnsi="Work Sans"/>
                <w:noProof/>
              </w:rPr>
              <w:t>Requerimiento de combustible para la operación de electrovichada</w:t>
            </w:r>
            <w:r w:rsidRPr="00603EFD">
              <w:rPr>
                <w:rFonts w:ascii="Work Sans" w:hAnsi="Work Sans"/>
                <w:noProof/>
                <w:webHidden/>
              </w:rPr>
              <w:tab/>
            </w:r>
            <w:r w:rsidRPr="00603EFD">
              <w:rPr>
                <w:rFonts w:ascii="Work Sans" w:hAnsi="Work Sans"/>
                <w:noProof/>
                <w:webHidden/>
              </w:rPr>
              <w:fldChar w:fldCharType="begin"/>
            </w:r>
            <w:r w:rsidRPr="00603EFD">
              <w:rPr>
                <w:rFonts w:ascii="Work Sans" w:hAnsi="Work Sans"/>
                <w:noProof/>
                <w:webHidden/>
              </w:rPr>
              <w:instrText xml:space="preserve"> PAGEREF _Toc192152028 \h </w:instrText>
            </w:r>
            <w:r w:rsidRPr="00603EFD">
              <w:rPr>
                <w:rFonts w:ascii="Work Sans" w:hAnsi="Work Sans"/>
                <w:noProof/>
                <w:webHidden/>
              </w:rPr>
            </w:r>
            <w:r w:rsidRPr="00603EFD">
              <w:rPr>
                <w:rFonts w:ascii="Work Sans" w:hAnsi="Work Sans"/>
                <w:noProof/>
                <w:webHidden/>
              </w:rPr>
              <w:fldChar w:fldCharType="separate"/>
            </w:r>
            <w:r w:rsidR="00A57FC5">
              <w:rPr>
                <w:rFonts w:ascii="Work Sans" w:hAnsi="Work Sans"/>
                <w:noProof/>
                <w:webHidden/>
              </w:rPr>
              <w:t>2</w:t>
            </w:r>
            <w:r w:rsidRPr="00603EFD">
              <w:rPr>
                <w:rFonts w:ascii="Work Sans" w:hAnsi="Work Sans"/>
                <w:noProof/>
                <w:webHidden/>
              </w:rPr>
              <w:fldChar w:fldCharType="end"/>
            </w:r>
          </w:hyperlink>
        </w:p>
        <w:p w14:paraId="72FA05F1" w14:textId="1AC5177C" w:rsidR="001C1625" w:rsidRPr="00603EFD" w:rsidRDefault="001C1625">
          <w:pPr>
            <w:pStyle w:val="TOC2"/>
            <w:tabs>
              <w:tab w:val="left" w:pos="660"/>
              <w:tab w:val="right" w:leader="dot" w:pos="8828"/>
            </w:tabs>
            <w:rPr>
              <w:rFonts w:ascii="Work Sans" w:hAnsi="Work Sans" w:cstheme="minorBidi"/>
              <w:noProof/>
              <w:kern w:val="2"/>
              <w14:ligatures w14:val="standardContextual"/>
            </w:rPr>
          </w:pPr>
          <w:hyperlink w:anchor="_Toc192152029" w:history="1">
            <w:r w:rsidRPr="00603EFD">
              <w:rPr>
                <w:rStyle w:val="Hyperlink"/>
                <w:rFonts w:ascii="Work Sans" w:hAnsi="Work Sans"/>
                <w:noProof/>
              </w:rPr>
              <w:t>b.</w:t>
            </w:r>
            <w:r w:rsidRPr="00603EFD">
              <w:rPr>
                <w:rFonts w:ascii="Work Sans" w:hAnsi="Work Sans" w:cstheme="minorBidi"/>
                <w:noProof/>
                <w:kern w:val="2"/>
                <w14:ligatures w14:val="standardContextual"/>
              </w:rPr>
              <w:tab/>
            </w:r>
            <w:r w:rsidRPr="00603EFD">
              <w:rPr>
                <w:rStyle w:val="Hyperlink"/>
                <w:rFonts w:ascii="Work Sans" w:hAnsi="Work Sans"/>
                <w:noProof/>
              </w:rPr>
              <w:t>Deficiencia del servicio de energía eléctrica en el departamento del Vichada</w:t>
            </w:r>
            <w:r w:rsidRPr="00603EFD">
              <w:rPr>
                <w:rFonts w:ascii="Work Sans" w:hAnsi="Work Sans"/>
                <w:noProof/>
                <w:webHidden/>
              </w:rPr>
              <w:tab/>
            </w:r>
            <w:r w:rsidRPr="00603EFD">
              <w:rPr>
                <w:rFonts w:ascii="Work Sans" w:hAnsi="Work Sans"/>
                <w:noProof/>
                <w:webHidden/>
              </w:rPr>
              <w:fldChar w:fldCharType="begin"/>
            </w:r>
            <w:r w:rsidRPr="00603EFD">
              <w:rPr>
                <w:rFonts w:ascii="Work Sans" w:hAnsi="Work Sans"/>
                <w:noProof/>
                <w:webHidden/>
              </w:rPr>
              <w:instrText xml:space="preserve"> PAGEREF _Toc192152029 \h </w:instrText>
            </w:r>
            <w:r w:rsidRPr="00603EFD">
              <w:rPr>
                <w:rFonts w:ascii="Work Sans" w:hAnsi="Work Sans"/>
                <w:noProof/>
                <w:webHidden/>
              </w:rPr>
            </w:r>
            <w:r w:rsidRPr="00603EFD">
              <w:rPr>
                <w:rFonts w:ascii="Work Sans" w:hAnsi="Work Sans"/>
                <w:noProof/>
                <w:webHidden/>
              </w:rPr>
              <w:fldChar w:fldCharType="separate"/>
            </w:r>
            <w:r w:rsidR="00A57FC5">
              <w:rPr>
                <w:rFonts w:ascii="Work Sans" w:hAnsi="Work Sans"/>
                <w:noProof/>
                <w:webHidden/>
              </w:rPr>
              <w:t>2</w:t>
            </w:r>
            <w:r w:rsidRPr="00603EFD">
              <w:rPr>
                <w:rFonts w:ascii="Work Sans" w:hAnsi="Work Sans"/>
                <w:noProof/>
                <w:webHidden/>
              </w:rPr>
              <w:fldChar w:fldCharType="end"/>
            </w:r>
          </w:hyperlink>
        </w:p>
        <w:p w14:paraId="7CC2F4AB" w14:textId="4C6640A4" w:rsidR="001C1625" w:rsidRPr="00603EFD" w:rsidRDefault="001C1625">
          <w:pPr>
            <w:pStyle w:val="TOC1"/>
            <w:tabs>
              <w:tab w:val="right" w:leader="dot" w:pos="8828"/>
            </w:tabs>
            <w:rPr>
              <w:rFonts w:ascii="Work Sans" w:eastAsiaTheme="minorEastAsia" w:hAnsi="Work Sans"/>
              <w:noProof/>
              <w:lang w:eastAsia="es-CO"/>
            </w:rPr>
          </w:pPr>
          <w:hyperlink w:anchor="_Toc192152030" w:history="1">
            <w:r w:rsidRPr="00603EFD">
              <w:rPr>
                <w:rStyle w:val="Hyperlink"/>
                <w:rFonts w:ascii="Work Sans" w:hAnsi="Work Sans"/>
                <w:b/>
                <w:bCs/>
                <w:noProof/>
              </w:rPr>
              <w:t>Fuentes de abastecimiento de energía</w:t>
            </w:r>
            <w:r w:rsidRPr="00603EFD">
              <w:rPr>
                <w:rFonts w:ascii="Work Sans" w:hAnsi="Work Sans"/>
                <w:noProof/>
                <w:webHidden/>
              </w:rPr>
              <w:tab/>
            </w:r>
            <w:r w:rsidRPr="00603EFD">
              <w:rPr>
                <w:rFonts w:ascii="Work Sans" w:hAnsi="Work Sans"/>
                <w:noProof/>
                <w:webHidden/>
              </w:rPr>
              <w:fldChar w:fldCharType="begin"/>
            </w:r>
            <w:r w:rsidRPr="00603EFD">
              <w:rPr>
                <w:rFonts w:ascii="Work Sans" w:hAnsi="Work Sans"/>
                <w:noProof/>
                <w:webHidden/>
              </w:rPr>
              <w:instrText xml:space="preserve"> PAGEREF _Toc192152030 \h </w:instrText>
            </w:r>
            <w:r w:rsidRPr="00603EFD">
              <w:rPr>
                <w:rFonts w:ascii="Work Sans" w:hAnsi="Work Sans"/>
                <w:noProof/>
                <w:webHidden/>
              </w:rPr>
            </w:r>
            <w:r w:rsidRPr="00603EFD">
              <w:rPr>
                <w:rFonts w:ascii="Work Sans" w:hAnsi="Work Sans"/>
                <w:noProof/>
                <w:webHidden/>
              </w:rPr>
              <w:fldChar w:fldCharType="separate"/>
            </w:r>
            <w:r w:rsidR="00A57FC5">
              <w:rPr>
                <w:rFonts w:ascii="Work Sans" w:hAnsi="Work Sans"/>
                <w:noProof/>
                <w:webHidden/>
              </w:rPr>
              <w:t>3</w:t>
            </w:r>
            <w:r w:rsidRPr="00603EFD">
              <w:rPr>
                <w:rFonts w:ascii="Work Sans" w:hAnsi="Work Sans"/>
                <w:noProof/>
                <w:webHidden/>
              </w:rPr>
              <w:fldChar w:fldCharType="end"/>
            </w:r>
          </w:hyperlink>
        </w:p>
        <w:p w14:paraId="5E3149B7" w14:textId="403AAA3B" w:rsidR="001C1625" w:rsidRPr="00603EFD" w:rsidRDefault="001C1625">
          <w:pPr>
            <w:pStyle w:val="TOC2"/>
            <w:tabs>
              <w:tab w:val="left" w:pos="660"/>
              <w:tab w:val="right" w:leader="dot" w:pos="8828"/>
            </w:tabs>
            <w:rPr>
              <w:rFonts w:ascii="Work Sans" w:hAnsi="Work Sans" w:cstheme="minorBidi"/>
              <w:noProof/>
              <w:kern w:val="2"/>
              <w14:ligatures w14:val="standardContextual"/>
            </w:rPr>
          </w:pPr>
          <w:hyperlink w:anchor="_Toc192152031" w:history="1">
            <w:r w:rsidRPr="00603EFD">
              <w:rPr>
                <w:rStyle w:val="Hyperlink"/>
                <w:rFonts w:ascii="Work Sans" w:hAnsi="Work Sans"/>
                <w:noProof/>
              </w:rPr>
              <w:t>a.</w:t>
            </w:r>
            <w:r w:rsidRPr="00603EFD">
              <w:rPr>
                <w:rFonts w:ascii="Work Sans" w:hAnsi="Work Sans" w:cstheme="minorBidi"/>
                <w:noProof/>
                <w:kern w:val="2"/>
                <w14:ligatures w14:val="standardContextual"/>
              </w:rPr>
              <w:tab/>
            </w:r>
            <w:r w:rsidRPr="00603EFD">
              <w:rPr>
                <w:rStyle w:val="Hyperlink"/>
                <w:rFonts w:ascii="Work Sans" w:hAnsi="Work Sans"/>
                <w:noProof/>
              </w:rPr>
              <w:t>Interconexión con Venezuela</w:t>
            </w:r>
            <w:r w:rsidRPr="00603EFD">
              <w:rPr>
                <w:rFonts w:ascii="Work Sans" w:hAnsi="Work Sans"/>
                <w:noProof/>
                <w:webHidden/>
              </w:rPr>
              <w:tab/>
            </w:r>
            <w:r w:rsidRPr="00603EFD">
              <w:rPr>
                <w:rFonts w:ascii="Work Sans" w:hAnsi="Work Sans"/>
                <w:noProof/>
                <w:webHidden/>
              </w:rPr>
              <w:fldChar w:fldCharType="begin"/>
            </w:r>
            <w:r w:rsidRPr="00603EFD">
              <w:rPr>
                <w:rFonts w:ascii="Work Sans" w:hAnsi="Work Sans"/>
                <w:noProof/>
                <w:webHidden/>
              </w:rPr>
              <w:instrText xml:space="preserve"> PAGEREF _Toc192152031 \h </w:instrText>
            </w:r>
            <w:r w:rsidRPr="00603EFD">
              <w:rPr>
                <w:rFonts w:ascii="Work Sans" w:hAnsi="Work Sans"/>
                <w:noProof/>
                <w:webHidden/>
              </w:rPr>
            </w:r>
            <w:r w:rsidRPr="00603EFD">
              <w:rPr>
                <w:rFonts w:ascii="Work Sans" w:hAnsi="Work Sans"/>
                <w:noProof/>
                <w:webHidden/>
              </w:rPr>
              <w:fldChar w:fldCharType="separate"/>
            </w:r>
            <w:r w:rsidR="00A57FC5">
              <w:rPr>
                <w:rFonts w:ascii="Work Sans" w:hAnsi="Work Sans"/>
                <w:noProof/>
                <w:webHidden/>
              </w:rPr>
              <w:t>3</w:t>
            </w:r>
            <w:r w:rsidRPr="00603EFD">
              <w:rPr>
                <w:rFonts w:ascii="Work Sans" w:hAnsi="Work Sans"/>
                <w:noProof/>
                <w:webHidden/>
              </w:rPr>
              <w:fldChar w:fldCharType="end"/>
            </w:r>
          </w:hyperlink>
        </w:p>
        <w:p w14:paraId="23E5EC97" w14:textId="3F45C54A" w:rsidR="001C1625" w:rsidRPr="00603EFD" w:rsidRDefault="001C1625">
          <w:pPr>
            <w:pStyle w:val="TOC2"/>
            <w:tabs>
              <w:tab w:val="left" w:pos="660"/>
              <w:tab w:val="right" w:leader="dot" w:pos="8828"/>
            </w:tabs>
            <w:rPr>
              <w:rFonts w:ascii="Work Sans" w:hAnsi="Work Sans" w:cstheme="minorBidi"/>
              <w:noProof/>
              <w:kern w:val="2"/>
              <w14:ligatures w14:val="standardContextual"/>
            </w:rPr>
          </w:pPr>
          <w:hyperlink w:anchor="_Toc192152032" w:history="1">
            <w:r w:rsidRPr="00603EFD">
              <w:rPr>
                <w:rStyle w:val="Hyperlink"/>
                <w:rFonts w:ascii="Work Sans" w:hAnsi="Work Sans"/>
                <w:noProof/>
              </w:rPr>
              <w:t>b.</w:t>
            </w:r>
            <w:r w:rsidRPr="00603EFD">
              <w:rPr>
                <w:rFonts w:ascii="Work Sans" w:hAnsi="Work Sans" w:cstheme="minorBidi"/>
                <w:noProof/>
                <w:kern w:val="2"/>
                <w14:ligatures w14:val="standardContextual"/>
              </w:rPr>
              <w:tab/>
            </w:r>
            <w:r w:rsidRPr="00603EFD">
              <w:rPr>
                <w:rStyle w:val="Hyperlink"/>
                <w:rFonts w:ascii="Work Sans" w:hAnsi="Work Sans"/>
                <w:noProof/>
              </w:rPr>
              <w:t>Plantas de generación</w:t>
            </w:r>
            <w:r w:rsidRPr="00603EFD">
              <w:rPr>
                <w:rFonts w:ascii="Work Sans" w:hAnsi="Work Sans"/>
                <w:noProof/>
                <w:webHidden/>
              </w:rPr>
              <w:tab/>
            </w:r>
            <w:r w:rsidRPr="00603EFD">
              <w:rPr>
                <w:rFonts w:ascii="Work Sans" w:hAnsi="Work Sans"/>
                <w:noProof/>
                <w:webHidden/>
              </w:rPr>
              <w:fldChar w:fldCharType="begin"/>
            </w:r>
            <w:r w:rsidRPr="00603EFD">
              <w:rPr>
                <w:rFonts w:ascii="Work Sans" w:hAnsi="Work Sans"/>
                <w:noProof/>
                <w:webHidden/>
              </w:rPr>
              <w:instrText xml:space="preserve"> PAGEREF _Toc192152032 \h </w:instrText>
            </w:r>
            <w:r w:rsidRPr="00603EFD">
              <w:rPr>
                <w:rFonts w:ascii="Work Sans" w:hAnsi="Work Sans"/>
                <w:noProof/>
                <w:webHidden/>
              </w:rPr>
            </w:r>
            <w:r w:rsidRPr="00603EFD">
              <w:rPr>
                <w:rFonts w:ascii="Work Sans" w:hAnsi="Work Sans"/>
                <w:noProof/>
                <w:webHidden/>
              </w:rPr>
              <w:fldChar w:fldCharType="separate"/>
            </w:r>
            <w:r w:rsidR="00A57FC5">
              <w:rPr>
                <w:rFonts w:ascii="Work Sans" w:hAnsi="Work Sans"/>
                <w:noProof/>
                <w:webHidden/>
              </w:rPr>
              <w:t>3</w:t>
            </w:r>
            <w:r w:rsidRPr="00603EFD">
              <w:rPr>
                <w:rFonts w:ascii="Work Sans" w:hAnsi="Work Sans"/>
                <w:noProof/>
                <w:webHidden/>
              </w:rPr>
              <w:fldChar w:fldCharType="end"/>
            </w:r>
          </w:hyperlink>
        </w:p>
        <w:p w14:paraId="46B2210A" w14:textId="2BD5E654" w:rsidR="001C1625" w:rsidRPr="00603EFD" w:rsidRDefault="001C1625">
          <w:pPr>
            <w:pStyle w:val="TOC2"/>
            <w:tabs>
              <w:tab w:val="left" w:pos="660"/>
              <w:tab w:val="right" w:leader="dot" w:pos="8828"/>
            </w:tabs>
            <w:rPr>
              <w:rFonts w:ascii="Work Sans" w:hAnsi="Work Sans" w:cstheme="minorBidi"/>
              <w:noProof/>
              <w:kern w:val="2"/>
              <w14:ligatures w14:val="standardContextual"/>
            </w:rPr>
          </w:pPr>
          <w:hyperlink w:anchor="_Toc192152033" w:history="1">
            <w:r w:rsidRPr="00603EFD">
              <w:rPr>
                <w:rStyle w:val="Hyperlink"/>
                <w:rFonts w:ascii="Work Sans" w:hAnsi="Work Sans"/>
                <w:noProof/>
              </w:rPr>
              <w:t>c.</w:t>
            </w:r>
            <w:r w:rsidRPr="00603EFD">
              <w:rPr>
                <w:rFonts w:ascii="Work Sans" w:hAnsi="Work Sans" w:cstheme="minorBidi"/>
                <w:noProof/>
                <w:kern w:val="2"/>
                <w14:ligatures w14:val="standardContextual"/>
              </w:rPr>
              <w:tab/>
            </w:r>
            <w:r w:rsidRPr="00603EFD">
              <w:rPr>
                <w:rStyle w:val="Hyperlink"/>
                <w:rFonts w:ascii="Work Sans" w:hAnsi="Work Sans"/>
                <w:noProof/>
              </w:rPr>
              <w:t>Composición accionaria Electrovichada:</w:t>
            </w:r>
            <w:r w:rsidRPr="00603EFD">
              <w:rPr>
                <w:rFonts w:ascii="Work Sans" w:hAnsi="Work Sans"/>
                <w:noProof/>
                <w:webHidden/>
              </w:rPr>
              <w:tab/>
            </w:r>
            <w:r w:rsidRPr="00603EFD">
              <w:rPr>
                <w:rFonts w:ascii="Work Sans" w:hAnsi="Work Sans"/>
                <w:noProof/>
                <w:webHidden/>
              </w:rPr>
              <w:fldChar w:fldCharType="begin"/>
            </w:r>
            <w:r w:rsidRPr="00603EFD">
              <w:rPr>
                <w:rFonts w:ascii="Work Sans" w:hAnsi="Work Sans"/>
                <w:noProof/>
                <w:webHidden/>
              </w:rPr>
              <w:instrText xml:space="preserve"> PAGEREF _Toc192152033 \h </w:instrText>
            </w:r>
            <w:r w:rsidRPr="00603EFD">
              <w:rPr>
                <w:rFonts w:ascii="Work Sans" w:hAnsi="Work Sans"/>
                <w:noProof/>
                <w:webHidden/>
              </w:rPr>
            </w:r>
            <w:r w:rsidRPr="00603EFD">
              <w:rPr>
                <w:rFonts w:ascii="Work Sans" w:hAnsi="Work Sans"/>
                <w:noProof/>
                <w:webHidden/>
              </w:rPr>
              <w:fldChar w:fldCharType="separate"/>
            </w:r>
            <w:r w:rsidR="00A57FC5">
              <w:rPr>
                <w:rFonts w:ascii="Work Sans" w:hAnsi="Work Sans"/>
                <w:noProof/>
                <w:webHidden/>
              </w:rPr>
              <w:t>6</w:t>
            </w:r>
            <w:r w:rsidRPr="00603EFD">
              <w:rPr>
                <w:rFonts w:ascii="Work Sans" w:hAnsi="Work Sans"/>
                <w:noProof/>
                <w:webHidden/>
              </w:rPr>
              <w:fldChar w:fldCharType="end"/>
            </w:r>
          </w:hyperlink>
        </w:p>
        <w:p w14:paraId="3AAA61B6" w14:textId="2802CE64" w:rsidR="001C1625" w:rsidRPr="00603EFD" w:rsidRDefault="001C1625">
          <w:pPr>
            <w:pStyle w:val="TOC1"/>
            <w:tabs>
              <w:tab w:val="right" w:leader="dot" w:pos="8828"/>
            </w:tabs>
            <w:rPr>
              <w:rFonts w:ascii="Work Sans" w:eastAsiaTheme="minorEastAsia" w:hAnsi="Work Sans"/>
              <w:noProof/>
              <w:lang w:eastAsia="es-CO"/>
            </w:rPr>
          </w:pPr>
          <w:hyperlink w:anchor="_Toc192152034" w:history="1">
            <w:r w:rsidRPr="00603EFD">
              <w:rPr>
                <w:rStyle w:val="Hyperlink"/>
                <w:rFonts w:ascii="Work Sans" w:hAnsi="Work Sans"/>
                <w:b/>
                <w:bCs/>
                <w:noProof/>
              </w:rPr>
              <w:t>Esquema subsidiario a la generación de la energía eléctrica:</w:t>
            </w:r>
            <w:r w:rsidRPr="00603EFD">
              <w:rPr>
                <w:rFonts w:ascii="Work Sans" w:hAnsi="Work Sans"/>
                <w:noProof/>
                <w:webHidden/>
              </w:rPr>
              <w:tab/>
            </w:r>
            <w:r w:rsidRPr="00603EFD">
              <w:rPr>
                <w:rFonts w:ascii="Work Sans" w:hAnsi="Work Sans"/>
                <w:noProof/>
                <w:webHidden/>
              </w:rPr>
              <w:fldChar w:fldCharType="begin"/>
            </w:r>
            <w:r w:rsidRPr="00603EFD">
              <w:rPr>
                <w:rFonts w:ascii="Work Sans" w:hAnsi="Work Sans"/>
                <w:noProof/>
                <w:webHidden/>
              </w:rPr>
              <w:instrText xml:space="preserve"> PAGEREF _Toc192152034 \h </w:instrText>
            </w:r>
            <w:r w:rsidRPr="00603EFD">
              <w:rPr>
                <w:rFonts w:ascii="Work Sans" w:hAnsi="Work Sans"/>
                <w:noProof/>
                <w:webHidden/>
              </w:rPr>
            </w:r>
            <w:r w:rsidRPr="00603EFD">
              <w:rPr>
                <w:rFonts w:ascii="Work Sans" w:hAnsi="Work Sans"/>
                <w:noProof/>
                <w:webHidden/>
              </w:rPr>
              <w:fldChar w:fldCharType="separate"/>
            </w:r>
            <w:r w:rsidR="00A57FC5">
              <w:rPr>
                <w:rFonts w:ascii="Work Sans" w:hAnsi="Work Sans"/>
                <w:noProof/>
                <w:webHidden/>
              </w:rPr>
              <w:t>6</w:t>
            </w:r>
            <w:r w:rsidRPr="00603EFD">
              <w:rPr>
                <w:rFonts w:ascii="Work Sans" w:hAnsi="Work Sans"/>
                <w:noProof/>
                <w:webHidden/>
              </w:rPr>
              <w:fldChar w:fldCharType="end"/>
            </w:r>
          </w:hyperlink>
        </w:p>
        <w:p w14:paraId="35735E3B" w14:textId="404FAC8F" w:rsidR="001C1625" w:rsidRPr="00603EFD" w:rsidRDefault="001C1625">
          <w:pPr>
            <w:pStyle w:val="TOC2"/>
            <w:tabs>
              <w:tab w:val="left" w:pos="660"/>
              <w:tab w:val="right" w:leader="dot" w:pos="8828"/>
            </w:tabs>
            <w:rPr>
              <w:rFonts w:ascii="Work Sans" w:hAnsi="Work Sans" w:cstheme="minorBidi"/>
              <w:noProof/>
              <w:kern w:val="2"/>
              <w14:ligatures w14:val="standardContextual"/>
            </w:rPr>
          </w:pPr>
          <w:hyperlink w:anchor="_Toc192152035" w:history="1">
            <w:r w:rsidRPr="00603EFD">
              <w:rPr>
                <w:rStyle w:val="Hyperlink"/>
                <w:rFonts w:ascii="Work Sans" w:hAnsi="Work Sans"/>
                <w:noProof/>
              </w:rPr>
              <w:t>a.</w:t>
            </w:r>
            <w:r w:rsidRPr="00603EFD">
              <w:rPr>
                <w:rFonts w:ascii="Work Sans" w:hAnsi="Work Sans" w:cstheme="minorBidi"/>
                <w:noProof/>
                <w:kern w:val="2"/>
                <w14:ligatures w14:val="standardContextual"/>
              </w:rPr>
              <w:tab/>
            </w:r>
            <w:r w:rsidRPr="00603EFD">
              <w:rPr>
                <w:rStyle w:val="Hyperlink"/>
                <w:rFonts w:ascii="Work Sans" w:hAnsi="Work Sans"/>
                <w:noProof/>
              </w:rPr>
              <w:t>Pagos subsidios 2024</w:t>
            </w:r>
            <w:r w:rsidRPr="00603EFD">
              <w:rPr>
                <w:rFonts w:ascii="Work Sans" w:hAnsi="Work Sans"/>
                <w:noProof/>
                <w:webHidden/>
              </w:rPr>
              <w:tab/>
            </w:r>
            <w:r w:rsidRPr="00603EFD">
              <w:rPr>
                <w:rFonts w:ascii="Work Sans" w:hAnsi="Work Sans"/>
                <w:noProof/>
                <w:webHidden/>
              </w:rPr>
              <w:fldChar w:fldCharType="begin"/>
            </w:r>
            <w:r w:rsidRPr="00603EFD">
              <w:rPr>
                <w:rFonts w:ascii="Work Sans" w:hAnsi="Work Sans"/>
                <w:noProof/>
                <w:webHidden/>
              </w:rPr>
              <w:instrText xml:space="preserve"> PAGEREF _Toc192152035 \h </w:instrText>
            </w:r>
            <w:r w:rsidRPr="00603EFD">
              <w:rPr>
                <w:rFonts w:ascii="Work Sans" w:hAnsi="Work Sans"/>
                <w:noProof/>
                <w:webHidden/>
              </w:rPr>
            </w:r>
            <w:r w:rsidRPr="00603EFD">
              <w:rPr>
                <w:rFonts w:ascii="Work Sans" w:hAnsi="Work Sans"/>
                <w:noProof/>
                <w:webHidden/>
              </w:rPr>
              <w:fldChar w:fldCharType="separate"/>
            </w:r>
            <w:r w:rsidR="00A57FC5">
              <w:rPr>
                <w:rFonts w:ascii="Work Sans" w:hAnsi="Work Sans"/>
                <w:noProof/>
                <w:webHidden/>
              </w:rPr>
              <w:t>7</w:t>
            </w:r>
            <w:r w:rsidRPr="00603EFD">
              <w:rPr>
                <w:rFonts w:ascii="Work Sans" w:hAnsi="Work Sans"/>
                <w:noProof/>
                <w:webHidden/>
              </w:rPr>
              <w:fldChar w:fldCharType="end"/>
            </w:r>
          </w:hyperlink>
        </w:p>
        <w:p w14:paraId="25F2D27B" w14:textId="2F518979" w:rsidR="001C1625" w:rsidRPr="00603EFD" w:rsidRDefault="001C1625">
          <w:pPr>
            <w:pStyle w:val="TOC2"/>
            <w:tabs>
              <w:tab w:val="left" w:pos="660"/>
              <w:tab w:val="right" w:leader="dot" w:pos="8828"/>
            </w:tabs>
            <w:rPr>
              <w:rFonts w:ascii="Work Sans" w:hAnsi="Work Sans" w:cstheme="minorBidi"/>
              <w:noProof/>
              <w:kern w:val="2"/>
              <w14:ligatures w14:val="standardContextual"/>
            </w:rPr>
          </w:pPr>
          <w:hyperlink w:anchor="_Toc192152036" w:history="1">
            <w:r w:rsidRPr="00603EFD">
              <w:rPr>
                <w:rStyle w:val="Hyperlink"/>
                <w:rFonts w:ascii="Work Sans" w:hAnsi="Work Sans"/>
                <w:noProof/>
              </w:rPr>
              <w:t>b.</w:t>
            </w:r>
            <w:r w:rsidRPr="00603EFD">
              <w:rPr>
                <w:rFonts w:ascii="Work Sans" w:hAnsi="Work Sans" w:cstheme="minorBidi"/>
                <w:noProof/>
                <w:kern w:val="2"/>
                <w14:ligatures w14:val="standardContextual"/>
              </w:rPr>
              <w:tab/>
            </w:r>
            <w:r w:rsidRPr="00603EFD">
              <w:rPr>
                <w:rStyle w:val="Hyperlink"/>
                <w:rFonts w:ascii="Work Sans" w:hAnsi="Work Sans"/>
                <w:noProof/>
              </w:rPr>
              <w:t>Pagos a distribuidor de combustible - Terpel</w:t>
            </w:r>
            <w:r w:rsidRPr="00603EFD">
              <w:rPr>
                <w:rFonts w:ascii="Work Sans" w:hAnsi="Work Sans"/>
                <w:noProof/>
                <w:webHidden/>
              </w:rPr>
              <w:tab/>
            </w:r>
            <w:r w:rsidRPr="00603EFD">
              <w:rPr>
                <w:rFonts w:ascii="Work Sans" w:hAnsi="Work Sans"/>
                <w:noProof/>
                <w:webHidden/>
              </w:rPr>
              <w:fldChar w:fldCharType="begin"/>
            </w:r>
            <w:r w:rsidRPr="00603EFD">
              <w:rPr>
                <w:rFonts w:ascii="Work Sans" w:hAnsi="Work Sans"/>
                <w:noProof/>
                <w:webHidden/>
              </w:rPr>
              <w:instrText xml:space="preserve"> PAGEREF _Toc192152036 \h </w:instrText>
            </w:r>
            <w:r w:rsidRPr="00603EFD">
              <w:rPr>
                <w:rFonts w:ascii="Work Sans" w:hAnsi="Work Sans"/>
                <w:noProof/>
                <w:webHidden/>
              </w:rPr>
            </w:r>
            <w:r w:rsidRPr="00603EFD">
              <w:rPr>
                <w:rFonts w:ascii="Work Sans" w:hAnsi="Work Sans"/>
                <w:noProof/>
                <w:webHidden/>
              </w:rPr>
              <w:fldChar w:fldCharType="separate"/>
            </w:r>
            <w:r w:rsidR="00A57FC5">
              <w:rPr>
                <w:rFonts w:ascii="Work Sans" w:hAnsi="Work Sans"/>
                <w:noProof/>
                <w:webHidden/>
              </w:rPr>
              <w:t>7</w:t>
            </w:r>
            <w:r w:rsidRPr="00603EFD">
              <w:rPr>
                <w:rFonts w:ascii="Work Sans" w:hAnsi="Work Sans"/>
                <w:noProof/>
                <w:webHidden/>
              </w:rPr>
              <w:fldChar w:fldCharType="end"/>
            </w:r>
          </w:hyperlink>
        </w:p>
        <w:p w14:paraId="6F817260" w14:textId="1D797390" w:rsidR="001C1625" w:rsidRPr="00603EFD" w:rsidRDefault="001C1625">
          <w:pPr>
            <w:pStyle w:val="TOC2"/>
            <w:tabs>
              <w:tab w:val="left" w:pos="660"/>
              <w:tab w:val="right" w:leader="dot" w:pos="8828"/>
            </w:tabs>
            <w:rPr>
              <w:rFonts w:ascii="Work Sans" w:hAnsi="Work Sans" w:cstheme="minorBidi"/>
              <w:noProof/>
              <w:kern w:val="2"/>
              <w14:ligatures w14:val="standardContextual"/>
            </w:rPr>
          </w:pPr>
          <w:hyperlink w:anchor="_Toc192152037" w:history="1">
            <w:r w:rsidRPr="00603EFD">
              <w:rPr>
                <w:rStyle w:val="Hyperlink"/>
                <w:rFonts w:ascii="Work Sans" w:hAnsi="Work Sans"/>
                <w:noProof/>
              </w:rPr>
              <w:t>c.</w:t>
            </w:r>
            <w:r w:rsidRPr="00603EFD">
              <w:rPr>
                <w:rFonts w:ascii="Work Sans" w:hAnsi="Work Sans" w:cstheme="minorBidi"/>
                <w:noProof/>
                <w:kern w:val="2"/>
                <w14:ligatures w14:val="standardContextual"/>
              </w:rPr>
              <w:tab/>
            </w:r>
            <w:r w:rsidRPr="00603EFD">
              <w:rPr>
                <w:rStyle w:val="Hyperlink"/>
                <w:rFonts w:ascii="Work Sans" w:hAnsi="Work Sans"/>
                <w:noProof/>
              </w:rPr>
              <w:t>Pagos directos a la empresa</w:t>
            </w:r>
            <w:r w:rsidRPr="00603EFD">
              <w:rPr>
                <w:rFonts w:ascii="Work Sans" w:hAnsi="Work Sans"/>
                <w:noProof/>
                <w:webHidden/>
              </w:rPr>
              <w:tab/>
            </w:r>
            <w:r w:rsidRPr="00603EFD">
              <w:rPr>
                <w:rFonts w:ascii="Work Sans" w:hAnsi="Work Sans"/>
                <w:noProof/>
                <w:webHidden/>
              </w:rPr>
              <w:fldChar w:fldCharType="begin"/>
            </w:r>
            <w:r w:rsidRPr="00603EFD">
              <w:rPr>
                <w:rFonts w:ascii="Work Sans" w:hAnsi="Work Sans"/>
                <w:noProof/>
                <w:webHidden/>
              </w:rPr>
              <w:instrText xml:space="preserve"> PAGEREF _Toc192152037 \h </w:instrText>
            </w:r>
            <w:r w:rsidRPr="00603EFD">
              <w:rPr>
                <w:rFonts w:ascii="Work Sans" w:hAnsi="Work Sans"/>
                <w:noProof/>
                <w:webHidden/>
              </w:rPr>
            </w:r>
            <w:r w:rsidRPr="00603EFD">
              <w:rPr>
                <w:rFonts w:ascii="Work Sans" w:hAnsi="Work Sans"/>
                <w:noProof/>
                <w:webHidden/>
              </w:rPr>
              <w:fldChar w:fldCharType="separate"/>
            </w:r>
            <w:r w:rsidR="00A57FC5">
              <w:rPr>
                <w:rFonts w:ascii="Work Sans" w:hAnsi="Work Sans"/>
                <w:noProof/>
                <w:webHidden/>
              </w:rPr>
              <w:t>8</w:t>
            </w:r>
            <w:r w:rsidRPr="00603EFD">
              <w:rPr>
                <w:rFonts w:ascii="Work Sans" w:hAnsi="Work Sans"/>
                <w:noProof/>
                <w:webHidden/>
              </w:rPr>
              <w:fldChar w:fldCharType="end"/>
            </w:r>
          </w:hyperlink>
        </w:p>
        <w:p w14:paraId="540DC7D5" w14:textId="28F526D9" w:rsidR="001C1625" w:rsidRPr="00603EFD" w:rsidRDefault="001C1625">
          <w:pPr>
            <w:pStyle w:val="TOC2"/>
            <w:tabs>
              <w:tab w:val="left" w:pos="660"/>
              <w:tab w:val="right" w:leader="dot" w:pos="8828"/>
            </w:tabs>
            <w:rPr>
              <w:rFonts w:ascii="Work Sans" w:hAnsi="Work Sans" w:cstheme="minorBidi"/>
              <w:noProof/>
              <w:kern w:val="2"/>
              <w14:ligatures w14:val="standardContextual"/>
            </w:rPr>
          </w:pPr>
          <w:hyperlink w:anchor="_Toc192152038" w:history="1">
            <w:r w:rsidRPr="00603EFD">
              <w:rPr>
                <w:rStyle w:val="Hyperlink"/>
                <w:rFonts w:ascii="Work Sans" w:hAnsi="Work Sans"/>
                <w:noProof/>
              </w:rPr>
              <w:t>d.</w:t>
            </w:r>
            <w:r w:rsidRPr="00603EFD">
              <w:rPr>
                <w:rFonts w:ascii="Work Sans" w:hAnsi="Work Sans" w:cstheme="minorBidi"/>
                <w:noProof/>
                <w:kern w:val="2"/>
                <w14:ligatures w14:val="standardContextual"/>
              </w:rPr>
              <w:tab/>
            </w:r>
            <w:r w:rsidRPr="00603EFD">
              <w:rPr>
                <w:rStyle w:val="Hyperlink"/>
                <w:rFonts w:ascii="Work Sans" w:hAnsi="Work Sans"/>
                <w:noProof/>
              </w:rPr>
              <w:t>Alternativas evaluadas por el Ministerio de Minas y Energia</w:t>
            </w:r>
            <w:r w:rsidRPr="00603EFD">
              <w:rPr>
                <w:rFonts w:ascii="Work Sans" w:hAnsi="Work Sans"/>
                <w:noProof/>
                <w:webHidden/>
              </w:rPr>
              <w:tab/>
            </w:r>
            <w:r w:rsidRPr="00603EFD">
              <w:rPr>
                <w:rFonts w:ascii="Work Sans" w:hAnsi="Work Sans"/>
                <w:noProof/>
                <w:webHidden/>
              </w:rPr>
              <w:fldChar w:fldCharType="begin"/>
            </w:r>
            <w:r w:rsidRPr="00603EFD">
              <w:rPr>
                <w:rFonts w:ascii="Work Sans" w:hAnsi="Work Sans"/>
                <w:noProof/>
                <w:webHidden/>
              </w:rPr>
              <w:instrText xml:space="preserve"> PAGEREF _Toc192152038 \h </w:instrText>
            </w:r>
            <w:r w:rsidRPr="00603EFD">
              <w:rPr>
                <w:rFonts w:ascii="Work Sans" w:hAnsi="Work Sans"/>
                <w:noProof/>
                <w:webHidden/>
              </w:rPr>
            </w:r>
            <w:r w:rsidRPr="00603EFD">
              <w:rPr>
                <w:rFonts w:ascii="Work Sans" w:hAnsi="Work Sans"/>
                <w:noProof/>
                <w:webHidden/>
              </w:rPr>
              <w:fldChar w:fldCharType="separate"/>
            </w:r>
            <w:r w:rsidR="00A57FC5">
              <w:rPr>
                <w:rFonts w:ascii="Work Sans" w:hAnsi="Work Sans"/>
                <w:noProof/>
                <w:webHidden/>
              </w:rPr>
              <w:t>8</w:t>
            </w:r>
            <w:r w:rsidRPr="00603EFD">
              <w:rPr>
                <w:rFonts w:ascii="Work Sans" w:hAnsi="Work Sans"/>
                <w:noProof/>
                <w:webHidden/>
              </w:rPr>
              <w:fldChar w:fldCharType="end"/>
            </w:r>
          </w:hyperlink>
        </w:p>
        <w:p w14:paraId="3079B039" w14:textId="2FB81311" w:rsidR="001C1625" w:rsidRDefault="001C1625">
          <w:r>
            <w:rPr>
              <w:b/>
              <w:bCs/>
              <w:lang w:val="es-ES"/>
            </w:rPr>
            <w:fldChar w:fldCharType="end"/>
          </w:r>
        </w:p>
      </w:sdtContent>
    </w:sdt>
    <w:p w14:paraId="46F4A13B" w14:textId="77777777" w:rsidR="002748E6" w:rsidRPr="0081704A" w:rsidRDefault="002748E6" w:rsidP="7DF3991B">
      <w:pPr>
        <w:rPr>
          <w:rFonts w:ascii="Work Sans" w:hAnsi="Work Sans"/>
          <w:b/>
          <w:bCs/>
        </w:rPr>
      </w:pPr>
    </w:p>
    <w:p w14:paraId="189B9736" w14:textId="77777777" w:rsidR="002748E6" w:rsidRPr="0081704A" w:rsidRDefault="002748E6" w:rsidP="7DF3991B">
      <w:pPr>
        <w:rPr>
          <w:rFonts w:ascii="Work Sans" w:hAnsi="Work Sans"/>
          <w:b/>
          <w:bCs/>
        </w:rPr>
      </w:pPr>
    </w:p>
    <w:p w14:paraId="075BBE41" w14:textId="77777777" w:rsidR="00D11DF0" w:rsidRDefault="00D11DF0" w:rsidP="00D11DF0">
      <w:pPr>
        <w:rPr>
          <w:rFonts w:ascii="Work Sans" w:hAnsi="Work Sans"/>
          <w:b/>
          <w:bCs/>
          <w:color w:val="FFC000"/>
          <w:u w:val="single"/>
        </w:rPr>
      </w:pPr>
    </w:p>
    <w:p w14:paraId="1C1252C2" w14:textId="77777777" w:rsidR="00F14CA1" w:rsidRDefault="00F14CA1" w:rsidP="00D11DF0">
      <w:pPr>
        <w:rPr>
          <w:rFonts w:ascii="Work Sans" w:hAnsi="Work Sans"/>
          <w:b/>
          <w:bCs/>
          <w:color w:val="FFC000"/>
          <w:u w:val="single"/>
        </w:rPr>
      </w:pPr>
    </w:p>
    <w:p w14:paraId="6D76BF11" w14:textId="77777777" w:rsidR="00F14CA1" w:rsidRDefault="00F14CA1" w:rsidP="00D11DF0">
      <w:pPr>
        <w:rPr>
          <w:rFonts w:ascii="Work Sans" w:hAnsi="Work Sans"/>
          <w:b/>
          <w:bCs/>
          <w:color w:val="FFC000"/>
          <w:u w:val="single"/>
        </w:rPr>
      </w:pPr>
    </w:p>
    <w:p w14:paraId="59F98E51" w14:textId="77777777" w:rsidR="00F14CA1" w:rsidRDefault="00F14CA1" w:rsidP="00D11DF0">
      <w:pPr>
        <w:rPr>
          <w:rFonts w:ascii="Work Sans" w:hAnsi="Work Sans"/>
          <w:b/>
          <w:bCs/>
          <w:color w:val="FFC000"/>
          <w:u w:val="single"/>
        </w:rPr>
      </w:pPr>
    </w:p>
    <w:p w14:paraId="7DA7A790" w14:textId="77777777" w:rsidR="00F14CA1" w:rsidRDefault="00F14CA1" w:rsidP="00D11DF0">
      <w:pPr>
        <w:rPr>
          <w:rFonts w:ascii="Work Sans" w:hAnsi="Work Sans"/>
          <w:b/>
          <w:bCs/>
          <w:color w:val="FFC000"/>
          <w:u w:val="single"/>
        </w:rPr>
      </w:pPr>
    </w:p>
    <w:p w14:paraId="1D9E9ED8" w14:textId="77777777" w:rsidR="00F14CA1" w:rsidRDefault="00F14CA1" w:rsidP="00D11DF0">
      <w:pPr>
        <w:rPr>
          <w:rFonts w:ascii="Work Sans" w:hAnsi="Work Sans"/>
          <w:b/>
          <w:bCs/>
          <w:color w:val="FFC000"/>
          <w:u w:val="single"/>
        </w:rPr>
      </w:pPr>
    </w:p>
    <w:p w14:paraId="6C514D89" w14:textId="77777777" w:rsidR="00F14CA1" w:rsidRDefault="00F14CA1" w:rsidP="00D11DF0">
      <w:pPr>
        <w:rPr>
          <w:rFonts w:ascii="Work Sans" w:hAnsi="Work Sans"/>
          <w:b/>
          <w:bCs/>
          <w:color w:val="FFC000"/>
          <w:u w:val="single"/>
        </w:rPr>
      </w:pPr>
    </w:p>
    <w:p w14:paraId="74638A46" w14:textId="77777777" w:rsidR="00F14CA1" w:rsidRPr="0081704A" w:rsidRDefault="00F14CA1" w:rsidP="00D11DF0">
      <w:pPr>
        <w:rPr>
          <w:rFonts w:ascii="Work Sans" w:hAnsi="Work Sans"/>
          <w:b/>
          <w:bCs/>
          <w:color w:val="FFC000"/>
          <w:u w:val="single"/>
        </w:rPr>
      </w:pPr>
    </w:p>
    <w:p w14:paraId="4D0C53B8" w14:textId="720F8825" w:rsidR="001C1625" w:rsidRDefault="001C1625" w:rsidP="2E286EEA">
      <w:pPr>
        <w:rPr>
          <w:rFonts w:ascii="Work Sans" w:hAnsi="Work Sans"/>
          <w:b/>
          <w:bCs/>
          <w:color w:val="FFC000" w:themeColor="accent4"/>
          <w:u w:val="single"/>
        </w:rPr>
      </w:pPr>
    </w:p>
    <w:p w14:paraId="378AE15B" w14:textId="26F7D7DC" w:rsidR="00A135C4" w:rsidRPr="001C1625" w:rsidRDefault="00A135C4" w:rsidP="001C1625">
      <w:pPr>
        <w:pStyle w:val="Heading1"/>
        <w:rPr>
          <w:rFonts w:ascii="Work Sans" w:hAnsi="Work Sans"/>
          <w:b/>
          <w:bCs/>
          <w:color w:val="auto"/>
          <w:sz w:val="24"/>
          <w:szCs w:val="24"/>
        </w:rPr>
      </w:pPr>
      <w:bookmarkStart w:id="0" w:name="_Toc192152027"/>
      <w:r w:rsidRPr="001C1625">
        <w:rPr>
          <w:rFonts w:ascii="Work Sans" w:hAnsi="Work Sans"/>
          <w:b/>
          <w:bCs/>
          <w:color w:val="auto"/>
          <w:sz w:val="24"/>
          <w:szCs w:val="24"/>
        </w:rPr>
        <w:t>Contexto servicio de Energía Eléctrica</w:t>
      </w:r>
      <w:bookmarkEnd w:id="0"/>
      <w:r w:rsidRPr="001C1625">
        <w:rPr>
          <w:rFonts w:ascii="Work Sans" w:hAnsi="Work Sans"/>
          <w:b/>
          <w:bCs/>
          <w:color w:val="auto"/>
          <w:sz w:val="24"/>
          <w:szCs w:val="24"/>
        </w:rPr>
        <w:t xml:space="preserve"> </w:t>
      </w:r>
    </w:p>
    <w:p w14:paraId="7CAC0FF5" w14:textId="3998D75D" w:rsidR="00D11DF0" w:rsidRPr="001C1625" w:rsidRDefault="00D11DF0" w:rsidP="004238F0">
      <w:pPr>
        <w:pStyle w:val="Heading2"/>
        <w:numPr>
          <w:ilvl w:val="0"/>
          <w:numId w:val="5"/>
        </w:numPr>
        <w:rPr>
          <w:rFonts w:ascii="Work Sans" w:hAnsi="Work Sans"/>
          <w:b/>
          <w:bCs/>
          <w:color w:val="auto"/>
          <w:sz w:val="22"/>
          <w:szCs w:val="22"/>
        </w:rPr>
      </w:pPr>
      <w:bookmarkStart w:id="1" w:name="_Toc192152028"/>
      <w:r w:rsidRPr="001C1625">
        <w:rPr>
          <w:rFonts w:ascii="Work Sans" w:hAnsi="Work Sans"/>
          <w:b/>
          <w:bCs/>
          <w:color w:val="auto"/>
          <w:sz w:val="22"/>
          <w:szCs w:val="22"/>
        </w:rPr>
        <w:t xml:space="preserve">Requerimiento de combustible para la operación de </w:t>
      </w:r>
      <w:r w:rsidR="006F59A3">
        <w:rPr>
          <w:rFonts w:ascii="Work Sans" w:hAnsi="Work Sans"/>
          <w:b/>
          <w:bCs/>
          <w:color w:val="auto"/>
          <w:sz w:val="22"/>
          <w:szCs w:val="22"/>
        </w:rPr>
        <w:t>E</w:t>
      </w:r>
      <w:r w:rsidRPr="001C1625">
        <w:rPr>
          <w:rFonts w:ascii="Work Sans" w:hAnsi="Work Sans"/>
          <w:b/>
          <w:bCs/>
          <w:color w:val="auto"/>
          <w:sz w:val="22"/>
          <w:szCs w:val="22"/>
        </w:rPr>
        <w:t>lectrovichada</w:t>
      </w:r>
      <w:bookmarkEnd w:id="1"/>
      <w:r w:rsidRPr="001C1625">
        <w:rPr>
          <w:rFonts w:ascii="Work Sans" w:hAnsi="Work Sans"/>
          <w:b/>
          <w:bCs/>
          <w:color w:val="auto"/>
          <w:sz w:val="22"/>
          <w:szCs w:val="22"/>
        </w:rPr>
        <w:t xml:space="preserve"> </w:t>
      </w:r>
    </w:p>
    <w:p w14:paraId="392D5406" w14:textId="28F4FC6F" w:rsidR="00075B01" w:rsidRPr="0081704A" w:rsidRDefault="00075B01" w:rsidP="00075B01">
      <w:pPr>
        <w:spacing w:line="279" w:lineRule="auto"/>
        <w:ind w:left="349"/>
        <w:rPr>
          <w:rFonts w:ascii="Work Sans" w:hAnsi="Work Sans" w:cstheme="minorHAnsi"/>
        </w:rPr>
      </w:pPr>
      <w:r w:rsidRPr="0081704A">
        <w:rPr>
          <w:rFonts w:ascii="Work Sans" w:hAnsi="Work Sans" w:cstheme="minorHAnsi"/>
        </w:rPr>
        <w:t xml:space="preserve">A </w:t>
      </w:r>
      <w:r w:rsidR="00A7146A" w:rsidRPr="0081704A">
        <w:rPr>
          <w:rFonts w:ascii="Work Sans" w:hAnsi="Work Sans" w:cstheme="minorHAnsi"/>
        </w:rPr>
        <w:t>continuación,</w:t>
      </w:r>
      <w:r w:rsidRPr="0081704A">
        <w:rPr>
          <w:rFonts w:ascii="Work Sans" w:hAnsi="Work Sans" w:cstheme="minorHAnsi"/>
        </w:rPr>
        <w:t xml:space="preserve"> se presenta </w:t>
      </w:r>
      <w:r w:rsidR="002F3DA8" w:rsidRPr="0081704A">
        <w:rPr>
          <w:rFonts w:ascii="Work Sans" w:hAnsi="Work Sans" w:cstheme="minorHAnsi"/>
        </w:rPr>
        <w:t>el requerimiento de combustible reportado por elect</w:t>
      </w:r>
      <w:r w:rsidR="004F6ED5">
        <w:rPr>
          <w:rFonts w:ascii="Work Sans" w:hAnsi="Work Sans" w:cstheme="minorHAnsi"/>
        </w:rPr>
        <w:t>r</w:t>
      </w:r>
      <w:r w:rsidR="002F3DA8" w:rsidRPr="0081704A">
        <w:rPr>
          <w:rFonts w:ascii="Work Sans" w:hAnsi="Work Sans" w:cstheme="minorHAnsi"/>
        </w:rPr>
        <w:t>ovichada para la generación de energía eléctrica</w:t>
      </w:r>
      <w:r w:rsidR="00A7146A" w:rsidRPr="0081704A">
        <w:rPr>
          <w:rFonts w:ascii="Work Sans" w:hAnsi="Work Sans" w:cstheme="minorHAnsi"/>
        </w:rPr>
        <w:t>:</w:t>
      </w:r>
    </w:p>
    <w:p w14:paraId="6FED360B" w14:textId="04A7EC9F" w:rsidR="00D11DF0" w:rsidRPr="0081704A" w:rsidRDefault="00D11DF0" w:rsidP="004238F0">
      <w:pPr>
        <w:pStyle w:val="ListParagraph"/>
        <w:numPr>
          <w:ilvl w:val="0"/>
          <w:numId w:val="3"/>
        </w:numPr>
        <w:spacing w:line="279" w:lineRule="auto"/>
        <w:jc w:val="both"/>
        <w:rPr>
          <w:rFonts w:ascii="Work Sans" w:hAnsi="Work Sans" w:cstheme="minorHAnsi"/>
        </w:rPr>
      </w:pPr>
      <w:r w:rsidRPr="0081704A">
        <w:rPr>
          <w:rFonts w:ascii="Work Sans" w:hAnsi="Work Sans" w:cstheme="minorHAnsi"/>
        </w:rPr>
        <w:t>Cupo total para Electrovichada: 192.194 galones de ACPM mensuales para la cabecera municipal de Puerto Carreño.</w:t>
      </w:r>
    </w:p>
    <w:p w14:paraId="7A3F3090" w14:textId="158F7B9B" w:rsidR="00D11DF0" w:rsidRPr="0081704A" w:rsidRDefault="00041F82" w:rsidP="004238F0">
      <w:pPr>
        <w:pStyle w:val="ListParagraph"/>
        <w:numPr>
          <w:ilvl w:val="0"/>
          <w:numId w:val="3"/>
        </w:numPr>
        <w:spacing w:line="279" w:lineRule="auto"/>
        <w:jc w:val="both"/>
        <w:rPr>
          <w:rFonts w:ascii="Work Sans" w:hAnsi="Work Sans" w:cstheme="minorHAnsi"/>
        </w:rPr>
      </w:pPr>
      <w:r>
        <w:rPr>
          <w:rFonts w:ascii="Work Sans" w:hAnsi="Work Sans" w:cstheme="minorHAnsi"/>
        </w:rPr>
        <w:t xml:space="preserve">02/02/2025: </w:t>
      </w:r>
      <w:r w:rsidR="00D11DF0" w:rsidRPr="0081704A">
        <w:rPr>
          <w:rFonts w:ascii="Work Sans" w:hAnsi="Work Sans" w:cstheme="minorHAnsi"/>
        </w:rPr>
        <w:t>El combustible es suministrado por el mayorista Terpel por contrato suscrito entre Electrovichada y Terpel. A la fecha e</w:t>
      </w:r>
      <w:r w:rsidR="00337561">
        <w:rPr>
          <w:rFonts w:ascii="Work Sans" w:hAnsi="Work Sans" w:cstheme="minorHAnsi"/>
        </w:rPr>
        <w:t>l</w:t>
      </w:r>
      <w:r w:rsidR="00D11DF0" w:rsidRPr="0081704A">
        <w:rPr>
          <w:rFonts w:ascii="Work Sans" w:hAnsi="Work Sans" w:cstheme="minorHAnsi"/>
        </w:rPr>
        <w:t xml:space="preserve"> contrato está finalizado y Terpel se niega a suscribir uno nuevo hasta tanto no se cancelen deudas de las empresas electrificadoras, por lo que no hay suministro de combustible.</w:t>
      </w:r>
    </w:p>
    <w:p w14:paraId="59B2CE6B" w14:textId="196069DC" w:rsidR="00A95F5D" w:rsidRPr="0081704A" w:rsidRDefault="00D11DF0" w:rsidP="005B2ECD">
      <w:pPr>
        <w:jc w:val="both"/>
        <w:rPr>
          <w:rFonts w:ascii="Work Sans" w:hAnsi="Work Sans" w:cstheme="minorHAnsi"/>
        </w:rPr>
      </w:pPr>
      <w:r w:rsidRPr="0081704A">
        <w:rPr>
          <w:rFonts w:ascii="Work Sans" w:hAnsi="Work Sans" w:cstheme="minorHAnsi"/>
        </w:rPr>
        <w:t>La generación de energía se da por Biomasa cerca del 60% del total, suministrada por la empresa Refoenergy, y cerca del 40% por ACPM en plantas de generación Diesel.</w:t>
      </w:r>
    </w:p>
    <w:p w14:paraId="533DE8FF" w14:textId="00A51F6A" w:rsidR="00A95F5D" w:rsidRPr="001C1625" w:rsidRDefault="00A95F5D" w:rsidP="004238F0">
      <w:pPr>
        <w:pStyle w:val="Heading2"/>
        <w:numPr>
          <w:ilvl w:val="0"/>
          <w:numId w:val="5"/>
        </w:numPr>
        <w:rPr>
          <w:rFonts w:ascii="Work Sans" w:hAnsi="Work Sans"/>
          <w:b/>
          <w:bCs/>
          <w:color w:val="auto"/>
          <w:sz w:val="22"/>
          <w:szCs w:val="22"/>
        </w:rPr>
      </w:pPr>
      <w:bookmarkStart w:id="2" w:name="_Toc192152029"/>
      <w:r w:rsidRPr="001C1625">
        <w:rPr>
          <w:rFonts w:ascii="Work Sans" w:hAnsi="Work Sans"/>
          <w:b/>
          <w:bCs/>
          <w:color w:val="auto"/>
          <w:sz w:val="22"/>
          <w:szCs w:val="22"/>
        </w:rPr>
        <w:t>Deficiencia del servicio de energía eléctrica en el departamento del Vichada</w:t>
      </w:r>
      <w:bookmarkEnd w:id="2"/>
      <w:r w:rsidRPr="001C1625">
        <w:rPr>
          <w:rFonts w:ascii="Work Sans" w:hAnsi="Work Sans"/>
          <w:b/>
          <w:bCs/>
          <w:color w:val="auto"/>
          <w:sz w:val="22"/>
          <w:szCs w:val="22"/>
        </w:rPr>
        <w:t xml:space="preserve"> </w:t>
      </w:r>
    </w:p>
    <w:p w14:paraId="47B8C27A" w14:textId="77777777" w:rsidR="00D11DF0" w:rsidRPr="0081704A" w:rsidRDefault="00D11DF0" w:rsidP="00D11DF0">
      <w:pPr>
        <w:jc w:val="both"/>
        <w:rPr>
          <w:rFonts w:ascii="Work Sans" w:hAnsi="Work Sans" w:cstheme="minorHAnsi"/>
        </w:rPr>
      </w:pPr>
      <w:r w:rsidRPr="0081704A">
        <w:rPr>
          <w:rFonts w:ascii="Work Sans" w:hAnsi="Work Sans" w:cstheme="minorHAnsi"/>
        </w:rPr>
        <w:t>En 2020 se presentan notas de prensa de graves protestas en Puerto Carreño por apagones derivados de corte de energía desde Venezuela.</w:t>
      </w:r>
    </w:p>
    <w:p w14:paraId="160997E4" w14:textId="77777777" w:rsidR="00D11DF0" w:rsidRPr="0081704A" w:rsidRDefault="00D11DF0" w:rsidP="00D11DF0">
      <w:pPr>
        <w:jc w:val="both"/>
        <w:rPr>
          <w:rFonts w:ascii="Work Sans" w:eastAsia="Aptos" w:hAnsi="Work Sans" w:cstheme="minorHAnsi"/>
          <w:color w:val="000000" w:themeColor="text1"/>
        </w:rPr>
      </w:pPr>
      <w:r w:rsidRPr="0081704A">
        <w:rPr>
          <w:rFonts w:ascii="Work Sans" w:eastAsia="Aptos" w:hAnsi="Work Sans" w:cstheme="minorHAnsi"/>
          <w:color w:val="000000" w:themeColor="text1"/>
        </w:rPr>
        <w:t>La procuraduría General de la Nación abrió investigación disciplinaria al exgobernador del Vichada Álvaro Arley León Flórez en el 2023 por la situación de cortes de energía que derivó en asonadas en la ciudad de Puerto Carreño.</w:t>
      </w:r>
    </w:p>
    <w:p w14:paraId="0BA66DE5" w14:textId="70BE6C7B" w:rsidR="001C1625" w:rsidRPr="0081704A" w:rsidRDefault="00D11DF0" w:rsidP="00D11DF0">
      <w:pPr>
        <w:jc w:val="both"/>
        <w:rPr>
          <w:rFonts w:ascii="Work Sans" w:eastAsia="system-ui" w:hAnsi="Work Sans"/>
          <w:color w:val="212529"/>
        </w:rPr>
      </w:pPr>
      <w:r w:rsidRPr="071BA195">
        <w:rPr>
          <w:rFonts w:ascii="Work Sans" w:eastAsia="Aptos" w:hAnsi="Work Sans"/>
          <w:color w:val="000000" w:themeColor="text1"/>
        </w:rPr>
        <w:t xml:space="preserve">El </w:t>
      </w:r>
      <w:r w:rsidRPr="071BA195">
        <w:rPr>
          <w:rFonts w:ascii="Work Sans" w:eastAsia="system-ui" w:hAnsi="Work Sans"/>
          <w:color w:val="212529"/>
        </w:rPr>
        <w:t>22 de Enero de 2024 nuestro ministerio atendió una mesa de trabajo con Refoenergy, Electrovic</w:t>
      </w:r>
      <w:r w:rsidR="0022580F" w:rsidRPr="071BA195">
        <w:rPr>
          <w:rFonts w:ascii="Work Sans" w:eastAsia="system-ui" w:hAnsi="Work Sans"/>
          <w:color w:val="212529"/>
        </w:rPr>
        <w:t>h</w:t>
      </w:r>
      <w:r w:rsidRPr="071BA195">
        <w:rPr>
          <w:rFonts w:ascii="Work Sans" w:eastAsia="system-ui" w:hAnsi="Work Sans"/>
          <w:color w:val="212529"/>
        </w:rPr>
        <w:t>ada</w:t>
      </w:r>
      <w:r w:rsidR="00A95F5D" w:rsidRPr="071BA195">
        <w:rPr>
          <w:rFonts w:ascii="Work Sans" w:eastAsia="system-ui" w:hAnsi="Work Sans"/>
          <w:color w:val="212529"/>
        </w:rPr>
        <w:t>,</w:t>
      </w:r>
      <w:r w:rsidRPr="071BA195">
        <w:rPr>
          <w:rFonts w:ascii="Work Sans" w:eastAsia="system-ui" w:hAnsi="Work Sans"/>
          <w:color w:val="212529"/>
        </w:rPr>
        <w:t xml:space="preserve"> el actual Gobernador y la Superintendencia de servicios públicos ante la no prestación del servicio. (Hace un año estábamos en una situación parecida)</w:t>
      </w:r>
    </w:p>
    <w:p w14:paraId="7555776A" w14:textId="203035E9" w:rsidR="6501FEE8" w:rsidRDefault="6501FEE8" w:rsidP="004238F0">
      <w:pPr>
        <w:pStyle w:val="Heading2"/>
        <w:numPr>
          <w:ilvl w:val="0"/>
          <w:numId w:val="8"/>
        </w:numPr>
        <w:rPr>
          <w:rFonts w:ascii="Work Sans" w:hAnsi="Work Sans"/>
          <w:b/>
          <w:bCs/>
          <w:color w:val="auto"/>
          <w:sz w:val="22"/>
          <w:szCs w:val="22"/>
        </w:rPr>
      </w:pPr>
      <w:r w:rsidRPr="5CAC2195">
        <w:rPr>
          <w:rFonts w:ascii="Work Sans" w:hAnsi="Work Sans"/>
          <w:b/>
          <w:bCs/>
          <w:color w:val="auto"/>
          <w:sz w:val="22"/>
          <w:szCs w:val="22"/>
        </w:rPr>
        <w:t>Índice de Cobertura</w:t>
      </w:r>
    </w:p>
    <w:p w14:paraId="4B4FC9FF" w14:textId="62C1C506" w:rsidR="5CAC2195" w:rsidRDefault="6B3086AD" w:rsidP="5CAC2195">
      <w:r>
        <w:t>Según la última actualización del Índice de Cobertura de Energía Eléctrica, publicado por la UPME en 2025 con datos del 2023 sobre el municipio de Puerto Carre</w:t>
      </w:r>
      <w:r w:rsidR="6601C52B">
        <w:t>ño y el departamento del Vichada</w:t>
      </w:r>
      <w:r w:rsidR="00DB0206">
        <w:t xml:space="preserve"> se identificó lo siguiente</w:t>
      </w:r>
      <w:r w:rsidR="6601C52B">
        <w:t>:</w:t>
      </w:r>
    </w:p>
    <w:tbl>
      <w:tblPr>
        <w:tblW w:w="8835" w:type="dxa"/>
        <w:tblLayout w:type="fixed"/>
        <w:tblLook w:val="06A0" w:firstRow="1" w:lastRow="0" w:firstColumn="1" w:lastColumn="0" w:noHBand="1" w:noVBand="1"/>
      </w:tblPr>
      <w:tblGrid>
        <w:gridCol w:w="1560"/>
        <w:gridCol w:w="850"/>
        <w:gridCol w:w="735"/>
        <w:gridCol w:w="854"/>
        <w:gridCol w:w="949"/>
        <w:gridCol w:w="834"/>
        <w:gridCol w:w="810"/>
        <w:gridCol w:w="694"/>
        <w:gridCol w:w="750"/>
        <w:gridCol w:w="799"/>
      </w:tblGrid>
      <w:tr w:rsidR="59851D35" w:rsidRPr="00DB0206" w14:paraId="768743E8" w14:textId="77777777" w:rsidTr="5AB4BCA7">
        <w:trPr>
          <w:trHeight w:val="255"/>
        </w:trPr>
        <w:tc>
          <w:tcPr>
            <w:tcW w:w="1560" w:type="dxa"/>
            <w:tcBorders>
              <w:top w:val="nil"/>
              <w:left w:val="nil"/>
              <w:bottom w:val="nil"/>
              <w:right w:val="nil"/>
            </w:tcBorders>
            <w:shd w:val="clear" w:color="auto" w:fill="FFFFFF" w:themeFill="background1"/>
            <w:tcMar>
              <w:top w:w="15" w:type="dxa"/>
              <w:left w:w="15" w:type="dxa"/>
              <w:right w:w="15" w:type="dxa"/>
            </w:tcMar>
            <w:vAlign w:val="center"/>
          </w:tcPr>
          <w:p w14:paraId="576D74F7" w14:textId="04D27E43" w:rsidR="59851D35" w:rsidRPr="00DB0206" w:rsidRDefault="59851D35" w:rsidP="59851D35">
            <w:pPr>
              <w:spacing w:after="0"/>
              <w:jc w:val="center"/>
              <w:rPr>
                <w:sz w:val="20"/>
                <w:szCs w:val="20"/>
              </w:rPr>
            </w:pPr>
            <w:r w:rsidRPr="00DB0206">
              <w:rPr>
                <w:rFonts w:ascii="Verdana" w:eastAsia="Verdana" w:hAnsi="Verdana" w:cs="Verdana"/>
                <w:b/>
                <w:bCs/>
                <w:color w:val="000000" w:themeColor="text1"/>
                <w:sz w:val="18"/>
                <w:szCs w:val="18"/>
              </w:rPr>
              <w:t>Departamento</w:t>
            </w:r>
          </w:p>
        </w:tc>
        <w:tc>
          <w:tcPr>
            <w:tcW w:w="850" w:type="dxa"/>
            <w:tcBorders>
              <w:top w:val="nil"/>
              <w:left w:val="nil"/>
              <w:bottom w:val="nil"/>
              <w:right w:val="nil"/>
            </w:tcBorders>
            <w:shd w:val="clear" w:color="auto" w:fill="D6E3BC"/>
            <w:tcMar>
              <w:top w:w="15" w:type="dxa"/>
              <w:left w:w="15" w:type="dxa"/>
              <w:right w:w="15" w:type="dxa"/>
            </w:tcMar>
            <w:vAlign w:val="center"/>
          </w:tcPr>
          <w:p w14:paraId="4336ECC8" w14:textId="776BB28E" w:rsidR="59851D35" w:rsidRPr="00DB0206" w:rsidRDefault="59851D35" w:rsidP="59851D35">
            <w:pPr>
              <w:spacing w:after="0"/>
              <w:jc w:val="center"/>
              <w:rPr>
                <w:sz w:val="20"/>
                <w:szCs w:val="20"/>
              </w:rPr>
            </w:pPr>
            <w:r w:rsidRPr="00DB0206">
              <w:rPr>
                <w:rFonts w:ascii="Verdana" w:eastAsia="Verdana" w:hAnsi="Verdana" w:cs="Verdana"/>
                <w:color w:val="000000" w:themeColor="text1"/>
                <w:sz w:val="18"/>
                <w:szCs w:val="18"/>
              </w:rPr>
              <w:t>VCS Urbano</w:t>
            </w:r>
          </w:p>
        </w:tc>
        <w:tc>
          <w:tcPr>
            <w:tcW w:w="735" w:type="dxa"/>
            <w:tcBorders>
              <w:top w:val="nil"/>
              <w:left w:val="nil"/>
              <w:bottom w:val="nil"/>
              <w:right w:val="nil"/>
            </w:tcBorders>
            <w:shd w:val="clear" w:color="auto" w:fill="D6E3BC"/>
            <w:tcMar>
              <w:top w:w="15" w:type="dxa"/>
              <w:left w:w="15" w:type="dxa"/>
              <w:right w:w="15" w:type="dxa"/>
            </w:tcMar>
            <w:vAlign w:val="center"/>
          </w:tcPr>
          <w:p w14:paraId="49AFC7CB" w14:textId="330487DE" w:rsidR="59851D35" w:rsidRPr="00DB0206" w:rsidRDefault="59851D35" w:rsidP="59851D35">
            <w:pPr>
              <w:spacing w:after="0"/>
              <w:jc w:val="center"/>
              <w:rPr>
                <w:sz w:val="20"/>
                <w:szCs w:val="20"/>
              </w:rPr>
            </w:pPr>
            <w:r w:rsidRPr="00DB0206">
              <w:rPr>
                <w:rFonts w:ascii="Verdana" w:eastAsia="Verdana" w:hAnsi="Verdana" w:cs="Verdana"/>
                <w:color w:val="000000" w:themeColor="text1"/>
                <w:sz w:val="18"/>
                <w:szCs w:val="18"/>
              </w:rPr>
              <w:t>VCS Rural</w:t>
            </w:r>
          </w:p>
        </w:tc>
        <w:tc>
          <w:tcPr>
            <w:tcW w:w="854" w:type="dxa"/>
            <w:tcBorders>
              <w:top w:val="nil"/>
              <w:left w:val="nil"/>
              <w:bottom w:val="nil"/>
              <w:right w:val="nil"/>
            </w:tcBorders>
            <w:shd w:val="clear" w:color="auto" w:fill="D6E3BC"/>
            <w:tcMar>
              <w:top w:w="15" w:type="dxa"/>
              <w:left w:w="15" w:type="dxa"/>
              <w:right w:w="15" w:type="dxa"/>
            </w:tcMar>
            <w:vAlign w:val="center"/>
          </w:tcPr>
          <w:p w14:paraId="6F95E9D1" w14:textId="31796AAD" w:rsidR="59851D35" w:rsidRPr="00DB0206" w:rsidRDefault="59851D35" w:rsidP="59851D35">
            <w:pPr>
              <w:spacing w:after="0"/>
              <w:jc w:val="center"/>
              <w:rPr>
                <w:sz w:val="20"/>
                <w:szCs w:val="20"/>
              </w:rPr>
            </w:pPr>
            <w:r w:rsidRPr="00DB0206">
              <w:rPr>
                <w:rFonts w:ascii="Verdana" w:eastAsia="Verdana" w:hAnsi="Verdana" w:cs="Verdana"/>
                <w:b/>
                <w:bCs/>
                <w:color w:val="000000" w:themeColor="text1"/>
                <w:sz w:val="18"/>
                <w:szCs w:val="18"/>
              </w:rPr>
              <w:t>VCS Total</w:t>
            </w:r>
          </w:p>
        </w:tc>
        <w:tc>
          <w:tcPr>
            <w:tcW w:w="949" w:type="dxa"/>
            <w:tcBorders>
              <w:top w:val="nil"/>
              <w:left w:val="nil"/>
              <w:bottom w:val="nil"/>
              <w:right w:val="nil"/>
            </w:tcBorders>
            <w:shd w:val="clear" w:color="auto" w:fill="FBD4B4"/>
            <w:tcMar>
              <w:top w:w="15" w:type="dxa"/>
              <w:left w:w="15" w:type="dxa"/>
              <w:right w:w="15" w:type="dxa"/>
            </w:tcMar>
            <w:vAlign w:val="center"/>
          </w:tcPr>
          <w:p w14:paraId="3EC95E1F" w14:textId="21BF6766" w:rsidR="59851D35" w:rsidRPr="00DB0206" w:rsidRDefault="59851D35" w:rsidP="59851D35">
            <w:pPr>
              <w:spacing w:after="0"/>
              <w:jc w:val="center"/>
              <w:rPr>
                <w:sz w:val="20"/>
                <w:szCs w:val="20"/>
              </w:rPr>
            </w:pPr>
            <w:r w:rsidRPr="00DB0206">
              <w:rPr>
                <w:rFonts w:ascii="Verdana" w:eastAsia="Verdana" w:hAnsi="Verdana" w:cs="Verdana"/>
                <w:color w:val="000000" w:themeColor="text1"/>
                <w:sz w:val="18"/>
                <w:szCs w:val="18"/>
              </w:rPr>
              <w:t>VT Urbano</w:t>
            </w:r>
          </w:p>
        </w:tc>
        <w:tc>
          <w:tcPr>
            <w:tcW w:w="834" w:type="dxa"/>
            <w:tcBorders>
              <w:top w:val="nil"/>
              <w:left w:val="nil"/>
              <w:bottom w:val="nil"/>
              <w:right w:val="nil"/>
            </w:tcBorders>
            <w:shd w:val="clear" w:color="auto" w:fill="FBD4B4"/>
            <w:tcMar>
              <w:top w:w="15" w:type="dxa"/>
              <w:left w:w="15" w:type="dxa"/>
              <w:right w:w="15" w:type="dxa"/>
            </w:tcMar>
            <w:vAlign w:val="center"/>
          </w:tcPr>
          <w:p w14:paraId="47DEBD05" w14:textId="40C89B67" w:rsidR="59851D35" w:rsidRPr="00DB0206" w:rsidRDefault="59851D35" w:rsidP="59851D35">
            <w:pPr>
              <w:spacing w:after="0"/>
              <w:jc w:val="center"/>
              <w:rPr>
                <w:sz w:val="20"/>
                <w:szCs w:val="20"/>
              </w:rPr>
            </w:pPr>
            <w:r w:rsidRPr="00DB0206">
              <w:rPr>
                <w:rFonts w:ascii="Verdana" w:eastAsia="Verdana" w:hAnsi="Verdana" w:cs="Verdana"/>
                <w:color w:val="000000" w:themeColor="text1"/>
                <w:sz w:val="18"/>
                <w:szCs w:val="18"/>
              </w:rPr>
              <w:t>VT Rural</w:t>
            </w:r>
          </w:p>
        </w:tc>
        <w:tc>
          <w:tcPr>
            <w:tcW w:w="810" w:type="dxa"/>
            <w:tcBorders>
              <w:top w:val="nil"/>
              <w:left w:val="nil"/>
              <w:bottom w:val="nil"/>
              <w:right w:val="nil"/>
            </w:tcBorders>
            <w:shd w:val="clear" w:color="auto" w:fill="FBD4B4"/>
            <w:tcMar>
              <w:top w:w="15" w:type="dxa"/>
              <w:left w:w="15" w:type="dxa"/>
              <w:right w:w="15" w:type="dxa"/>
            </w:tcMar>
            <w:vAlign w:val="center"/>
          </w:tcPr>
          <w:p w14:paraId="20675C9E" w14:textId="6D0047F3" w:rsidR="59851D35" w:rsidRPr="00DB0206" w:rsidRDefault="59851D35" w:rsidP="59851D35">
            <w:pPr>
              <w:spacing w:after="0"/>
              <w:jc w:val="center"/>
              <w:rPr>
                <w:sz w:val="20"/>
                <w:szCs w:val="20"/>
              </w:rPr>
            </w:pPr>
            <w:r w:rsidRPr="00DB0206">
              <w:rPr>
                <w:rFonts w:ascii="Verdana" w:eastAsia="Verdana" w:hAnsi="Verdana" w:cs="Verdana"/>
                <w:b/>
                <w:bCs/>
                <w:color w:val="000000" w:themeColor="text1"/>
                <w:sz w:val="18"/>
                <w:szCs w:val="18"/>
              </w:rPr>
              <w:t>VT</w:t>
            </w:r>
          </w:p>
        </w:tc>
        <w:tc>
          <w:tcPr>
            <w:tcW w:w="694" w:type="dxa"/>
            <w:tcBorders>
              <w:top w:val="nil"/>
              <w:left w:val="nil"/>
              <w:bottom w:val="nil"/>
              <w:right w:val="nil"/>
            </w:tcBorders>
            <w:shd w:val="clear" w:color="auto" w:fill="E5B8B7"/>
            <w:tcMar>
              <w:top w:w="15" w:type="dxa"/>
              <w:left w:w="15" w:type="dxa"/>
              <w:right w:w="15" w:type="dxa"/>
            </w:tcMar>
            <w:vAlign w:val="center"/>
          </w:tcPr>
          <w:p w14:paraId="2B6DAE0F" w14:textId="7E003F56" w:rsidR="59851D35" w:rsidRPr="00DB0206" w:rsidRDefault="59851D35" w:rsidP="59851D35">
            <w:pPr>
              <w:spacing w:after="0"/>
              <w:jc w:val="center"/>
              <w:rPr>
                <w:sz w:val="20"/>
                <w:szCs w:val="20"/>
              </w:rPr>
            </w:pPr>
            <w:r w:rsidRPr="00DB0206">
              <w:rPr>
                <w:rFonts w:ascii="Verdana" w:eastAsia="Verdana" w:hAnsi="Verdana" w:cs="Verdana"/>
                <w:color w:val="000000" w:themeColor="text1"/>
                <w:sz w:val="18"/>
                <w:szCs w:val="18"/>
              </w:rPr>
              <w:t>ICEE Urbano</w:t>
            </w:r>
          </w:p>
        </w:tc>
        <w:tc>
          <w:tcPr>
            <w:tcW w:w="750" w:type="dxa"/>
            <w:tcBorders>
              <w:top w:val="nil"/>
              <w:left w:val="nil"/>
              <w:bottom w:val="nil"/>
              <w:right w:val="nil"/>
            </w:tcBorders>
            <w:shd w:val="clear" w:color="auto" w:fill="E5B8B7"/>
            <w:tcMar>
              <w:top w:w="15" w:type="dxa"/>
              <w:left w:w="15" w:type="dxa"/>
              <w:right w:w="15" w:type="dxa"/>
            </w:tcMar>
            <w:vAlign w:val="center"/>
          </w:tcPr>
          <w:p w14:paraId="6AFB2659" w14:textId="425C1062" w:rsidR="59851D35" w:rsidRPr="00DB0206" w:rsidRDefault="59851D35" w:rsidP="59851D35">
            <w:pPr>
              <w:spacing w:after="0"/>
              <w:jc w:val="center"/>
              <w:rPr>
                <w:sz w:val="20"/>
                <w:szCs w:val="20"/>
              </w:rPr>
            </w:pPr>
            <w:r w:rsidRPr="00DB0206">
              <w:rPr>
                <w:rFonts w:ascii="Verdana" w:eastAsia="Verdana" w:hAnsi="Verdana" w:cs="Verdana"/>
                <w:color w:val="000000" w:themeColor="text1"/>
                <w:sz w:val="18"/>
                <w:szCs w:val="18"/>
              </w:rPr>
              <w:t>ICEE Rural</w:t>
            </w:r>
          </w:p>
        </w:tc>
        <w:tc>
          <w:tcPr>
            <w:tcW w:w="799" w:type="dxa"/>
            <w:tcBorders>
              <w:top w:val="nil"/>
              <w:left w:val="nil"/>
              <w:bottom w:val="nil"/>
              <w:right w:val="nil"/>
            </w:tcBorders>
            <w:shd w:val="clear" w:color="auto" w:fill="E5B8B7"/>
            <w:tcMar>
              <w:top w:w="15" w:type="dxa"/>
              <w:left w:w="15" w:type="dxa"/>
              <w:right w:w="15" w:type="dxa"/>
            </w:tcMar>
            <w:vAlign w:val="center"/>
          </w:tcPr>
          <w:p w14:paraId="3A5FEB33" w14:textId="639ECF4D" w:rsidR="59851D35" w:rsidRPr="00DB0206" w:rsidRDefault="59851D35" w:rsidP="59851D35">
            <w:pPr>
              <w:spacing w:after="0"/>
              <w:jc w:val="center"/>
              <w:rPr>
                <w:sz w:val="20"/>
                <w:szCs w:val="20"/>
              </w:rPr>
            </w:pPr>
            <w:r w:rsidRPr="00DB0206">
              <w:rPr>
                <w:rFonts w:ascii="Verdana" w:eastAsia="Verdana" w:hAnsi="Verdana" w:cs="Verdana"/>
                <w:b/>
                <w:bCs/>
                <w:color w:val="000000" w:themeColor="text1"/>
                <w:sz w:val="18"/>
                <w:szCs w:val="18"/>
              </w:rPr>
              <w:t>ICEE Total</w:t>
            </w:r>
          </w:p>
        </w:tc>
      </w:tr>
      <w:tr w:rsidR="59851D35" w:rsidRPr="00DB0206" w14:paraId="64B1E4BC" w14:textId="77777777" w:rsidTr="5AB4BCA7">
        <w:trPr>
          <w:trHeight w:val="255"/>
        </w:trPr>
        <w:tc>
          <w:tcPr>
            <w:tcW w:w="1560" w:type="dxa"/>
            <w:tcBorders>
              <w:top w:val="nil"/>
              <w:left w:val="nil"/>
              <w:bottom w:val="nil"/>
              <w:right w:val="nil"/>
            </w:tcBorders>
            <w:tcMar>
              <w:top w:w="15" w:type="dxa"/>
              <w:left w:w="15" w:type="dxa"/>
              <w:right w:w="15" w:type="dxa"/>
            </w:tcMar>
            <w:vAlign w:val="bottom"/>
          </w:tcPr>
          <w:p w14:paraId="5567DEC5" w14:textId="6CAEAFD5" w:rsidR="59851D35" w:rsidRPr="00DB0206" w:rsidRDefault="59851D35" w:rsidP="59851D35">
            <w:pPr>
              <w:spacing w:after="0"/>
              <w:rPr>
                <w:sz w:val="20"/>
                <w:szCs w:val="20"/>
              </w:rPr>
            </w:pPr>
            <w:r w:rsidRPr="00DB0206">
              <w:rPr>
                <w:rFonts w:ascii="Verdana" w:eastAsia="Verdana" w:hAnsi="Verdana" w:cs="Verdana"/>
                <w:color w:val="000000" w:themeColor="text1"/>
                <w:sz w:val="18"/>
                <w:szCs w:val="18"/>
              </w:rPr>
              <w:t>VICHADA</w:t>
            </w:r>
          </w:p>
        </w:tc>
        <w:tc>
          <w:tcPr>
            <w:tcW w:w="850" w:type="dxa"/>
            <w:tcBorders>
              <w:top w:val="nil"/>
              <w:left w:val="nil"/>
              <w:bottom w:val="nil"/>
              <w:right w:val="nil"/>
            </w:tcBorders>
            <w:tcMar>
              <w:top w:w="15" w:type="dxa"/>
              <w:left w:w="15" w:type="dxa"/>
              <w:right w:w="15" w:type="dxa"/>
            </w:tcMar>
            <w:vAlign w:val="bottom"/>
          </w:tcPr>
          <w:p w14:paraId="1FCBBDB0" w14:textId="707B859D" w:rsidR="59851D35" w:rsidRPr="00DB0206" w:rsidRDefault="59851D35" w:rsidP="59851D35">
            <w:pPr>
              <w:spacing w:after="0"/>
              <w:rPr>
                <w:sz w:val="20"/>
                <w:szCs w:val="20"/>
              </w:rPr>
            </w:pPr>
            <w:r w:rsidRPr="00DB0206">
              <w:rPr>
                <w:rFonts w:ascii="Verdana" w:eastAsia="Verdana" w:hAnsi="Verdana" w:cs="Verdana"/>
                <w:color w:val="000000" w:themeColor="text1"/>
                <w:sz w:val="18"/>
                <w:szCs w:val="18"/>
              </w:rPr>
              <w:t xml:space="preserve">          13,590 </w:t>
            </w:r>
          </w:p>
        </w:tc>
        <w:tc>
          <w:tcPr>
            <w:tcW w:w="735" w:type="dxa"/>
            <w:tcBorders>
              <w:top w:val="nil"/>
              <w:left w:val="nil"/>
              <w:bottom w:val="nil"/>
              <w:right w:val="nil"/>
            </w:tcBorders>
            <w:tcMar>
              <w:top w:w="15" w:type="dxa"/>
              <w:left w:w="15" w:type="dxa"/>
              <w:right w:w="15" w:type="dxa"/>
            </w:tcMar>
            <w:vAlign w:val="bottom"/>
          </w:tcPr>
          <w:p w14:paraId="39CD8B74" w14:textId="7CEDF74A" w:rsidR="59851D35" w:rsidRPr="00DB0206" w:rsidRDefault="59851D35" w:rsidP="59851D35">
            <w:pPr>
              <w:spacing w:after="0"/>
              <w:rPr>
                <w:sz w:val="20"/>
                <w:szCs w:val="20"/>
              </w:rPr>
            </w:pPr>
            <w:r w:rsidRPr="00DB0206">
              <w:rPr>
                <w:rFonts w:ascii="Verdana" w:eastAsia="Verdana" w:hAnsi="Verdana" w:cs="Verdana"/>
                <w:color w:val="000000" w:themeColor="text1"/>
                <w:sz w:val="18"/>
                <w:szCs w:val="18"/>
              </w:rPr>
              <w:t xml:space="preserve">         2,770 </w:t>
            </w:r>
          </w:p>
        </w:tc>
        <w:tc>
          <w:tcPr>
            <w:tcW w:w="854" w:type="dxa"/>
            <w:tcBorders>
              <w:top w:val="nil"/>
              <w:left w:val="nil"/>
              <w:bottom w:val="nil"/>
              <w:right w:val="nil"/>
            </w:tcBorders>
            <w:tcMar>
              <w:top w:w="15" w:type="dxa"/>
              <w:left w:w="15" w:type="dxa"/>
              <w:right w:w="15" w:type="dxa"/>
            </w:tcMar>
            <w:vAlign w:val="bottom"/>
          </w:tcPr>
          <w:p w14:paraId="343A06CC" w14:textId="365F3B98" w:rsidR="59851D35" w:rsidRPr="00DB0206" w:rsidRDefault="59851D35" w:rsidP="59851D35">
            <w:pPr>
              <w:spacing w:after="0"/>
              <w:rPr>
                <w:sz w:val="20"/>
                <w:szCs w:val="20"/>
              </w:rPr>
            </w:pPr>
            <w:r w:rsidRPr="00DB0206">
              <w:rPr>
                <w:rFonts w:ascii="Verdana" w:eastAsia="Verdana" w:hAnsi="Verdana" w:cs="Verdana"/>
                <w:color w:val="000000" w:themeColor="text1"/>
                <w:sz w:val="18"/>
                <w:szCs w:val="18"/>
              </w:rPr>
              <w:t xml:space="preserve">          16,360 </w:t>
            </w:r>
          </w:p>
        </w:tc>
        <w:tc>
          <w:tcPr>
            <w:tcW w:w="949" w:type="dxa"/>
            <w:tcBorders>
              <w:top w:val="nil"/>
              <w:left w:val="nil"/>
              <w:bottom w:val="nil"/>
              <w:right w:val="nil"/>
            </w:tcBorders>
            <w:tcMar>
              <w:top w:w="15" w:type="dxa"/>
              <w:left w:w="15" w:type="dxa"/>
              <w:right w:w="15" w:type="dxa"/>
            </w:tcMar>
            <w:vAlign w:val="bottom"/>
          </w:tcPr>
          <w:p w14:paraId="53A89EF6" w14:textId="5E7C03CD" w:rsidR="59851D35" w:rsidRPr="00DB0206" w:rsidRDefault="59851D35" w:rsidP="59851D35">
            <w:pPr>
              <w:spacing w:after="0"/>
              <w:rPr>
                <w:sz w:val="20"/>
                <w:szCs w:val="20"/>
              </w:rPr>
            </w:pPr>
            <w:r w:rsidRPr="00DB0206">
              <w:rPr>
                <w:rFonts w:ascii="Verdana" w:eastAsia="Verdana" w:hAnsi="Verdana" w:cs="Verdana"/>
                <w:color w:val="000000" w:themeColor="text1"/>
                <w:sz w:val="18"/>
                <w:szCs w:val="18"/>
              </w:rPr>
              <w:t xml:space="preserve">          10,591 </w:t>
            </w:r>
          </w:p>
        </w:tc>
        <w:tc>
          <w:tcPr>
            <w:tcW w:w="834" w:type="dxa"/>
            <w:tcBorders>
              <w:top w:val="nil"/>
              <w:left w:val="nil"/>
              <w:bottom w:val="nil"/>
              <w:right w:val="nil"/>
            </w:tcBorders>
            <w:tcMar>
              <w:top w:w="15" w:type="dxa"/>
              <w:left w:w="15" w:type="dxa"/>
              <w:right w:w="15" w:type="dxa"/>
            </w:tcMar>
            <w:vAlign w:val="bottom"/>
          </w:tcPr>
          <w:p w14:paraId="1E8EDE44" w14:textId="7EAC5EF7" w:rsidR="59851D35" w:rsidRPr="00DB0206" w:rsidRDefault="59851D35" w:rsidP="59851D35">
            <w:pPr>
              <w:spacing w:after="0"/>
              <w:rPr>
                <w:sz w:val="20"/>
                <w:szCs w:val="20"/>
              </w:rPr>
            </w:pPr>
            <w:r w:rsidRPr="00DB0206">
              <w:rPr>
                <w:rFonts w:ascii="Verdana" w:eastAsia="Verdana" w:hAnsi="Verdana" w:cs="Verdana"/>
                <w:color w:val="000000" w:themeColor="text1"/>
                <w:sz w:val="18"/>
                <w:szCs w:val="18"/>
              </w:rPr>
              <w:t xml:space="preserve">        22,800 </w:t>
            </w:r>
          </w:p>
        </w:tc>
        <w:tc>
          <w:tcPr>
            <w:tcW w:w="810" w:type="dxa"/>
            <w:tcBorders>
              <w:top w:val="nil"/>
              <w:left w:val="nil"/>
              <w:bottom w:val="nil"/>
              <w:right w:val="nil"/>
            </w:tcBorders>
            <w:tcMar>
              <w:top w:w="15" w:type="dxa"/>
              <w:left w:w="15" w:type="dxa"/>
              <w:right w:w="15" w:type="dxa"/>
            </w:tcMar>
            <w:vAlign w:val="bottom"/>
          </w:tcPr>
          <w:p w14:paraId="2D6108BE" w14:textId="0FCE369B" w:rsidR="59851D35" w:rsidRPr="00DB0206" w:rsidRDefault="59851D35" w:rsidP="59851D35">
            <w:pPr>
              <w:spacing w:after="0"/>
              <w:rPr>
                <w:sz w:val="20"/>
                <w:szCs w:val="20"/>
              </w:rPr>
            </w:pPr>
            <w:r w:rsidRPr="00DB0206">
              <w:rPr>
                <w:rFonts w:ascii="Verdana" w:eastAsia="Verdana" w:hAnsi="Verdana" w:cs="Verdana"/>
                <w:color w:val="000000" w:themeColor="text1"/>
                <w:sz w:val="18"/>
                <w:szCs w:val="18"/>
              </w:rPr>
              <w:t xml:space="preserve">          33,391 </w:t>
            </w:r>
          </w:p>
        </w:tc>
        <w:tc>
          <w:tcPr>
            <w:tcW w:w="694" w:type="dxa"/>
            <w:tcBorders>
              <w:top w:val="nil"/>
              <w:left w:val="nil"/>
              <w:bottom w:val="nil"/>
              <w:right w:val="nil"/>
            </w:tcBorders>
            <w:tcMar>
              <w:top w:w="15" w:type="dxa"/>
              <w:left w:w="15" w:type="dxa"/>
              <w:right w:w="15" w:type="dxa"/>
            </w:tcMar>
            <w:vAlign w:val="bottom"/>
          </w:tcPr>
          <w:p w14:paraId="6CEB475D" w14:textId="0DA5F226" w:rsidR="59851D35" w:rsidRPr="00DB0206" w:rsidRDefault="59851D35" w:rsidP="59851D35">
            <w:pPr>
              <w:spacing w:after="0"/>
              <w:jc w:val="right"/>
              <w:rPr>
                <w:sz w:val="20"/>
                <w:szCs w:val="20"/>
              </w:rPr>
            </w:pPr>
            <w:r w:rsidRPr="00DB0206">
              <w:rPr>
                <w:rFonts w:ascii="Verdana" w:eastAsia="Verdana" w:hAnsi="Verdana" w:cs="Verdana"/>
                <w:color w:val="000000" w:themeColor="text1"/>
                <w:sz w:val="18"/>
                <w:szCs w:val="18"/>
              </w:rPr>
              <w:t>100%</w:t>
            </w:r>
          </w:p>
        </w:tc>
        <w:tc>
          <w:tcPr>
            <w:tcW w:w="750" w:type="dxa"/>
            <w:tcBorders>
              <w:top w:val="nil"/>
              <w:left w:val="nil"/>
              <w:bottom w:val="nil"/>
              <w:right w:val="nil"/>
            </w:tcBorders>
            <w:tcMar>
              <w:top w:w="15" w:type="dxa"/>
              <w:left w:w="15" w:type="dxa"/>
              <w:right w:w="15" w:type="dxa"/>
            </w:tcMar>
            <w:vAlign w:val="bottom"/>
          </w:tcPr>
          <w:p w14:paraId="75711E2D" w14:textId="3C31A65C" w:rsidR="59851D35" w:rsidRPr="00DB0206" w:rsidRDefault="59851D35" w:rsidP="59851D35">
            <w:pPr>
              <w:spacing w:after="0"/>
              <w:jc w:val="right"/>
              <w:rPr>
                <w:sz w:val="20"/>
                <w:szCs w:val="20"/>
              </w:rPr>
            </w:pPr>
            <w:r w:rsidRPr="5AB4BCA7">
              <w:rPr>
                <w:rFonts w:ascii="Verdana" w:eastAsia="Verdana" w:hAnsi="Verdana" w:cs="Verdana"/>
                <w:color w:val="000000" w:themeColor="text1"/>
                <w:sz w:val="18"/>
                <w:szCs w:val="18"/>
              </w:rPr>
              <w:t>12.1%</w:t>
            </w:r>
          </w:p>
        </w:tc>
        <w:tc>
          <w:tcPr>
            <w:tcW w:w="799" w:type="dxa"/>
            <w:tcBorders>
              <w:top w:val="nil"/>
              <w:left w:val="nil"/>
              <w:bottom w:val="nil"/>
              <w:right w:val="nil"/>
            </w:tcBorders>
            <w:tcMar>
              <w:top w:w="15" w:type="dxa"/>
              <w:left w:w="15" w:type="dxa"/>
              <w:right w:w="15" w:type="dxa"/>
            </w:tcMar>
            <w:vAlign w:val="bottom"/>
          </w:tcPr>
          <w:p w14:paraId="0F971847" w14:textId="0307689F" w:rsidR="59851D35" w:rsidRPr="00DB0206" w:rsidRDefault="59851D35" w:rsidP="59851D35">
            <w:pPr>
              <w:spacing w:after="0"/>
              <w:jc w:val="right"/>
              <w:rPr>
                <w:sz w:val="20"/>
                <w:szCs w:val="20"/>
              </w:rPr>
            </w:pPr>
            <w:r w:rsidRPr="5AB4BCA7">
              <w:rPr>
                <w:rFonts w:ascii="Verdana" w:eastAsia="Verdana" w:hAnsi="Verdana" w:cs="Verdana"/>
                <w:color w:val="000000" w:themeColor="text1"/>
                <w:sz w:val="18"/>
                <w:szCs w:val="18"/>
              </w:rPr>
              <w:t>49.0%</w:t>
            </w:r>
          </w:p>
        </w:tc>
      </w:tr>
    </w:tbl>
    <w:p w14:paraId="0E20A5D2" w14:textId="08D1C837" w:rsidR="071BA195" w:rsidRPr="00DB0206" w:rsidRDefault="071BA195" w:rsidP="23225EAB">
      <w:pPr>
        <w:rPr>
          <w:sz w:val="20"/>
          <w:szCs w:val="20"/>
        </w:rPr>
      </w:pPr>
    </w:p>
    <w:p w14:paraId="00CC5615" w14:textId="06E3279D" w:rsidR="00C7D3BA" w:rsidRPr="00DB0206" w:rsidRDefault="00C7D3BA" w:rsidP="00C7D3BA">
      <w:pPr>
        <w:rPr>
          <w:sz w:val="20"/>
          <w:szCs w:val="20"/>
        </w:rPr>
      </w:pPr>
    </w:p>
    <w:tbl>
      <w:tblPr>
        <w:tblW w:w="8835" w:type="dxa"/>
        <w:tblLayout w:type="fixed"/>
        <w:tblLook w:val="06A0" w:firstRow="1" w:lastRow="0" w:firstColumn="1" w:lastColumn="0" w:noHBand="1" w:noVBand="1"/>
      </w:tblPr>
      <w:tblGrid>
        <w:gridCol w:w="1134"/>
        <w:gridCol w:w="966"/>
        <w:gridCol w:w="825"/>
        <w:gridCol w:w="1080"/>
        <w:gridCol w:w="1080"/>
        <w:gridCol w:w="885"/>
        <w:gridCol w:w="765"/>
        <w:gridCol w:w="897"/>
        <w:gridCol w:w="601"/>
        <w:gridCol w:w="602"/>
      </w:tblGrid>
      <w:tr w:rsidR="00C7D3BA" w:rsidRPr="00DB0206" w14:paraId="244B26E4" w14:textId="77777777" w:rsidTr="5AB4BCA7">
        <w:trPr>
          <w:trHeight w:val="255"/>
        </w:trPr>
        <w:tc>
          <w:tcPr>
            <w:tcW w:w="1134" w:type="dxa"/>
            <w:tcBorders>
              <w:top w:val="nil"/>
              <w:left w:val="nil"/>
              <w:bottom w:val="nil"/>
              <w:right w:val="nil"/>
            </w:tcBorders>
            <w:shd w:val="clear" w:color="auto" w:fill="FFFFFF" w:themeFill="background1"/>
            <w:tcMar>
              <w:top w:w="15" w:type="dxa"/>
              <w:left w:w="15" w:type="dxa"/>
              <w:right w:w="15" w:type="dxa"/>
            </w:tcMar>
            <w:vAlign w:val="center"/>
          </w:tcPr>
          <w:p w14:paraId="509F10A9" w14:textId="6F31E898" w:rsidR="00C7D3BA" w:rsidRPr="00DB0206" w:rsidRDefault="00C7D3BA" w:rsidP="00C7D3BA">
            <w:pPr>
              <w:spacing w:after="0"/>
              <w:jc w:val="center"/>
              <w:rPr>
                <w:sz w:val="20"/>
                <w:szCs w:val="20"/>
              </w:rPr>
            </w:pPr>
            <w:r w:rsidRPr="00DB0206">
              <w:rPr>
                <w:rFonts w:ascii="Verdana" w:eastAsia="Verdana" w:hAnsi="Verdana" w:cs="Verdana"/>
                <w:b/>
                <w:bCs/>
                <w:color w:val="000000" w:themeColor="text1"/>
                <w:sz w:val="18"/>
                <w:szCs w:val="18"/>
              </w:rPr>
              <w:t>Municipio</w:t>
            </w:r>
          </w:p>
        </w:tc>
        <w:tc>
          <w:tcPr>
            <w:tcW w:w="966" w:type="dxa"/>
            <w:tcBorders>
              <w:top w:val="nil"/>
              <w:left w:val="nil"/>
              <w:bottom w:val="nil"/>
              <w:right w:val="nil"/>
            </w:tcBorders>
            <w:shd w:val="clear" w:color="auto" w:fill="D6E3BC"/>
            <w:tcMar>
              <w:top w:w="15" w:type="dxa"/>
              <w:left w:w="15" w:type="dxa"/>
              <w:right w:w="15" w:type="dxa"/>
            </w:tcMar>
            <w:vAlign w:val="center"/>
          </w:tcPr>
          <w:p w14:paraId="488C9987" w14:textId="737DFD8C" w:rsidR="00C7D3BA" w:rsidRPr="00DB0206" w:rsidRDefault="00C7D3BA" w:rsidP="00C7D3BA">
            <w:pPr>
              <w:spacing w:after="0"/>
              <w:jc w:val="center"/>
              <w:rPr>
                <w:sz w:val="20"/>
                <w:szCs w:val="20"/>
              </w:rPr>
            </w:pPr>
            <w:r w:rsidRPr="00DB0206">
              <w:rPr>
                <w:rFonts w:ascii="Verdana" w:eastAsia="Verdana" w:hAnsi="Verdana" w:cs="Verdana"/>
                <w:color w:val="000000" w:themeColor="text1"/>
                <w:sz w:val="18"/>
                <w:szCs w:val="18"/>
              </w:rPr>
              <w:t>VCS Urbano</w:t>
            </w:r>
          </w:p>
        </w:tc>
        <w:tc>
          <w:tcPr>
            <w:tcW w:w="825" w:type="dxa"/>
            <w:tcBorders>
              <w:top w:val="nil"/>
              <w:left w:val="nil"/>
              <w:bottom w:val="nil"/>
              <w:right w:val="nil"/>
            </w:tcBorders>
            <w:shd w:val="clear" w:color="auto" w:fill="D6E3BC"/>
            <w:tcMar>
              <w:top w:w="15" w:type="dxa"/>
              <w:left w:w="15" w:type="dxa"/>
              <w:right w:w="15" w:type="dxa"/>
            </w:tcMar>
            <w:vAlign w:val="center"/>
          </w:tcPr>
          <w:p w14:paraId="0D15E6C6" w14:textId="0899CA68" w:rsidR="00C7D3BA" w:rsidRPr="00DB0206" w:rsidRDefault="00C7D3BA" w:rsidP="00C7D3BA">
            <w:pPr>
              <w:spacing w:after="0"/>
              <w:jc w:val="center"/>
              <w:rPr>
                <w:sz w:val="20"/>
                <w:szCs w:val="20"/>
              </w:rPr>
            </w:pPr>
            <w:r w:rsidRPr="00DB0206">
              <w:rPr>
                <w:rFonts w:ascii="Verdana" w:eastAsia="Verdana" w:hAnsi="Verdana" w:cs="Verdana"/>
                <w:color w:val="000000" w:themeColor="text1"/>
                <w:sz w:val="18"/>
                <w:szCs w:val="18"/>
              </w:rPr>
              <w:t>VCS Rural</w:t>
            </w:r>
          </w:p>
        </w:tc>
        <w:tc>
          <w:tcPr>
            <w:tcW w:w="1080" w:type="dxa"/>
            <w:tcBorders>
              <w:top w:val="nil"/>
              <w:left w:val="nil"/>
              <w:bottom w:val="nil"/>
              <w:right w:val="nil"/>
            </w:tcBorders>
            <w:shd w:val="clear" w:color="auto" w:fill="D6E3BC"/>
            <w:tcMar>
              <w:top w:w="15" w:type="dxa"/>
              <w:left w:w="15" w:type="dxa"/>
              <w:right w:w="15" w:type="dxa"/>
            </w:tcMar>
            <w:vAlign w:val="center"/>
          </w:tcPr>
          <w:p w14:paraId="69CC7BCD" w14:textId="0FAE5033" w:rsidR="00C7D3BA" w:rsidRPr="00DB0206" w:rsidRDefault="00C7D3BA" w:rsidP="00C7D3BA">
            <w:pPr>
              <w:spacing w:after="0"/>
              <w:jc w:val="center"/>
              <w:rPr>
                <w:sz w:val="20"/>
                <w:szCs w:val="20"/>
              </w:rPr>
            </w:pPr>
            <w:r w:rsidRPr="00DB0206">
              <w:rPr>
                <w:rFonts w:ascii="Verdana" w:eastAsia="Verdana" w:hAnsi="Verdana" w:cs="Verdana"/>
                <w:b/>
                <w:bCs/>
                <w:color w:val="000000" w:themeColor="text1"/>
                <w:sz w:val="18"/>
                <w:szCs w:val="18"/>
              </w:rPr>
              <w:t>VCS Total</w:t>
            </w:r>
          </w:p>
        </w:tc>
        <w:tc>
          <w:tcPr>
            <w:tcW w:w="1080" w:type="dxa"/>
            <w:tcBorders>
              <w:top w:val="nil"/>
              <w:left w:val="nil"/>
              <w:bottom w:val="nil"/>
              <w:right w:val="nil"/>
            </w:tcBorders>
            <w:shd w:val="clear" w:color="auto" w:fill="FBD4B4"/>
            <w:tcMar>
              <w:top w:w="15" w:type="dxa"/>
              <w:left w:w="15" w:type="dxa"/>
              <w:right w:w="15" w:type="dxa"/>
            </w:tcMar>
            <w:vAlign w:val="center"/>
          </w:tcPr>
          <w:p w14:paraId="6E3F8A82" w14:textId="7838C965" w:rsidR="00C7D3BA" w:rsidRPr="00DB0206" w:rsidRDefault="00C7D3BA" w:rsidP="00C7D3BA">
            <w:pPr>
              <w:spacing w:after="0"/>
              <w:jc w:val="center"/>
              <w:rPr>
                <w:sz w:val="20"/>
                <w:szCs w:val="20"/>
              </w:rPr>
            </w:pPr>
            <w:r w:rsidRPr="00DB0206">
              <w:rPr>
                <w:rFonts w:ascii="Verdana" w:eastAsia="Verdana" w:hAnsi="Verdana" w:cs="Verdana"/>
                <w:color w:val="000000" w:themeColor="text1"/>
                <w:sz w:val="18"/>
                <w:szCs w:val="18"/>
              </w:rPr>
              <w:t>VT Urbano</w:t>
            </w:r>
          </w:p>
        </w:tc>
        <w:tc>
          <w:tcPr>
            <w:tcW w:w="885" w:type="dxa"/>
            <w:tcBorders>
              <w:top w:val="nil"/>
              <w:left w:val="nil"/>
              <w:bottom w:val="nil"/>
              <w:right w:val="nil"/>
            </w:tcBorders>
            <w:shd w:val="clear" w:color="auto" w:fill="FBD4B4"/>
            <w:tcMar>
              <w:top w:w="15" w:type="dxa"/>
              <w:left w:w="15" w:type="dxa"/>
              <w:right w:w="15" w:type="dxa"/>
            </w:tcMar>
            <w:vAlign w:val="center"/>
          </w:tcPr>
          <w:p w14:paraId="56A53B09" w14:textId="23C39FA8" w:rsidR="00C7D3BA" w:rsidRPr="00DB0206" w:rsidRDefault="00C7D3BA" w:rsidP="00C7D3BA">
            <w:pPr>
              <w:spacing w:after="0"/>
              <w:jc w:val="center"/>
              <w:rPr>
                <w:sz w:val="20"/>
                <w:szCs w:val="20"/>
              </w:rPr>
            </w:pPr>
            <w:r w:rsidRPr="00DB0206">
              <w:rPr>
                <w:rFonts w:ascii="Verdana" w:eastAsia="Verdana" w:hAnsi="Verdana" w:cs="Verdana"/>
                <w:color w:val="000000" w:themeColor="text1"/>
                <w:sz w:val="18"/>
                <w:szCs w:val="18"/>
              </w:rPr>
              <w:t>VT Rural</w:t>
            </w:r>
          </w:p>
        </w:tc>
        <w:tc>
          <w:tcPr>
            <w:tcW w:w="765" w:type="dxa"/>
            <w:tcBorders>
              <w:top w:val="nil"/>
              <w:left w:val="nil"/>
              <w:bottom w:val="nil"/>
              <w:right w:val="nil"/>
            </w:tcBorders>
            <w:shd w:val="clear" w:color="auto" w:fill="FBD4B4"/>
            <w:tcMar>
              <w:top w:w="15" w:type="dxa"/>
              <w:left w:w="15" w:type="dxa"/>
              <w:right w:w="15" w:type="dxa"/>
            </w:tcMar>
            <w:vAlign w:val="center"/>
          </w:tcPr>
          <w:p w14:paraId="2E8C3F76" w14:textId="5A67D925" w:rsidR="00C7D3BA" w:rsidRPr="00DB0206" w:rsidRDefault="00C7D3BA" w:rsidP="00C7D3BA">
            <w:pPr>
              <w:spacing w:after="0"/>
              <w:jc w:val="center"/>
              <w:rPr>
                <w:sz w:val="20"/>
                <w:szCs w:val="20"/>
              </w:rPr>
            </w:pPr>
            <w:r w:rsidRPr="00DB0206">
              <w:rPr>
                <w:rFonts w:ascii="Verdana" w:eastAsia="Verdana" w:hAnsi="Verdana" w:cs="Verdana"/>
                <w:b/>
                <w:bCs/>
                <w:color w:val="000000" w:themeColor="text1"/>
                <w:sz w:val="18"/>
                <w:szCs w:val="18"/>
              </w:rPr>
              <w:t>VT</w:t>
            </w:r>
          </w:p>
        </w:tc>
        <w:tc>
          <w:tcPr>
            <w:tcW w:w="897" w:type="dxa"/>
            <w:tcBorders>
              <w:top w:val="nil"/>
              <w:left w:val="nil"/>
              <w:bottom w:val="nil"/>
              <w:right w:val="nil"/>
            </w:tcBorders>
            <w:shd w:val="clear" w:color="auto" w:fill="E5B8B7"/>
            <w:tcMar>
              <w:top w:w="15" w:type="dxa"/>
              <w:left w:w="15" w:type="dxa"/>
              <w:right w:w="15" w:type="dxa"/>
            </w:tcMar>
            <w:vAlign w:val="center"/>
          </w:tcPr>
          <w:p w14:paraId="76A91259" w14:textId="6804F558" w:rsidR="00C7D3BA" w:rsidRPr="00DB0206" w:rsidRDefault="00C7D3BA" w:rsidP="00C7D3BA">
            <w:pPr>
              <w:spacing w:after="0"/>
              <w:jc w:val="center"/>
              <w:rPr>
                <w:sz w:val="20"/>
                <w:szCs w:val="20"/>
              </w:rPr>
            </w:pPr>
            <w:r w:rsidRPr="00DB0206">
              <w:rPr>
                <w:rFonts w:ascii="Verdana" w:eastAsia="Verdana" w:hAnsi="Verdana" w:cs="Verdana"/>
                <w:color w:val="000000" w:themeColor="text1"/>
                <w:sz w:val="18"/>
                <w:szCs w:val="18"/>
              </w:rPr>
              <w:t>ICEE Urbano</w:t>
            </w:r>
          </w:p>
        </w:tc>
        <w:tc>
          <w:tcPr>
            <w:tcW w:w="601" w:type="dxa"/>
            <w:tcBorders>
              <w:top w:val="nil"/>
              <w:left w:val="nil"/>
              <w:bottom w:val="nil"/>
              <w:right w:val="nil"/>
            </w:tcBorders>
            <w:shd w:val="clear" w:color="auto" w:fill="E5B8B7"/>
            <w:tcMar>
              <w:top w:w="15" w:type="dxa"/>
              <w:left w:w="15" w:type="dxa"/>
              <w:right w:w="15" w:type="dxa"/>
            </w:tcMar>
            <w:vAlign w:val="center"/>
          </w:tcPr>
          <w:p w14:paraId="3611FE32" w14:textId="505D9E3B" w:rsidR="00C7D3BA" w:rsidRPr="00DB0206" w:rsidRDefault="00C7D3BA" w:rsidP="00C7D3BA">
            <w:pPr>
              <w:spacing w:after="0"/>
              <w:jc w:val="center"/>
              <w:rPr>
                <w:sz w:val="20"/>
                <w:szCs w:val="20"/>
              </w:rPr>
            </w:pPr>
            <w:r w:rsidRPr="00DB0206">
              <w:rPr>
                <w:rFonts w:ascii="Verdana" w:eastAsia="Verdana" w:hAnsi="Verdana" w:cs="Verdana"/>
                <w:color w:val="000000" w:themeColor="text1"/>
                <w:sz w:val="18"/>
                <w:szCs w:val="18"/>
              </w:rPr>
              <w:t>ICEE Rural</w:t>
            </w:r>
          </w:p>
        </w:tc>
        <w:tc>
          <w:tcPr>
            <w:tcW w:w="602" w:type="dxa"/>
            <w:tcBorders>
              <w:top w:val="nil"/>
              <w:left w:val="nil"/>
              <w:bottom w:val="nil"/>
              <w:right w:val="nil"/>
            </w:tcBorders>
            <w:shd w:val="clear" w:color="auto" w:fill="E5B8B7"/>
            <w:tcMar>
              <w:top w:w="15" w:type="dxa"/>
              <w:left w:w="15" w:type="dxa"/>
              <w:right w:w="15" w:type="dxa"/>
            </w:tcMar>
            <w:vAlign w:val="center"/>
          </w:tcPr>
          <w:p w14:paraId="7918D977" w14:textId="59721F98" w:rsidR="00C7D3BA" w:rsidRPr="00DB0206" w:rsidRDefault="00C7D3BA" w:rsidP="00C7D3BA">
            <w:pPr>
              <w:spacing w:after="0"/>
              <w:jc w:val="center"/>
              <w:rPr>
                <w:sz w:val="20"/>
                <w:szCs w:val="20"/>
              </w:rPr>
            </w:pPr>
            <w:r w:rsidRPr="00DB0206">
              <w:rPr>
                <w:rFonts w:ascii="Verdana" w:eastAsia="Verdana" w:hAnsi="Verdana" w:cs="Verdana"/>
                <w:b/>
                <w:bCs/>
                <w:color w:val="000000" w:themeColor="text1"/>
                <w:sz w:val="18"/>
                <w:szCs w:val="18"/>
              </w:rPr>
              <w:t>ICEE Total</w:t>
            </w:r>
          </w:p>
        </w:tc>
      </w:tr>
      <w:tr w:rsidR="00C7D3BA" w:rsidRPr="00DB0206" w14:paraId="3829613C" w14:textId="77777777" w:rsidTr="5AB4BCA7">
        <w:trPr>
          <w:trHeight w:val="255"/>
        </w:trPr>
        <w:tc>
          <w:tcPr>
            <w:tcW w:w="1134" w:type="dxa"/>
            <w:tcBorders>
              <w:top w:val="nil"/>
              <w:left w:val="nil"/>
              <w:bottom w:val="nil"/>
              <w:right w:val="nil"/>
            </w:tcBorders>
            <w:tcMar>
              <w:top w:w="15" w:type="dxa"/>
              <w:left w:w="15" w:type="dxa"/>
              <w:right w:w="15" w:type="dxa"/>
            </w:tcMar>
            <w:vAlign w:val="bottom"/>
          </w:tcPr>
          <w:p w14:paraId="43B4626F" w14:textId="5A1A68CB" w:rsidR="00C7D3BA" w:rsidRPr="00DB0206" w:rsidRDefault="00C7D3BA" w:rsidP="00C7D3BA">
            <w:pPr>
              <w:spacing w:after="0"/>
              <w:rPr>
                <w:sz w:val="20"/>
                <w:szCs w:val="20"/>
              </w:rPr>
            </w:pPr>
            <w:r w:rsidRPr="00DB0206">
              <w:rPr>
                <w:rFonts w:ascii="Verdana" w:eastAsia="Verdana" w:hAnsi="Verdana" w:cs="Verdana"/>
                <w:color w:val="000000" w:themeColor="text1"/>
                <w:sz w:val="18"/>
                <w:szCs w:val="18"/>
              </w:rPr>
              <w:t>Puerto Carreño</w:t>
            </w:r>
          </w:p>
        </w:tc>
        <w:tc>
          <w:tcPr>
            <w:tcW w:w="966" w:type="dxa"/>
            <w:tcBorders>
              <w:top w:val="nil"/>
              <w:left w:val="nil"/>
              <w:bottom w:val="nil"/>
              <w:right w:val="nil"/>
            </w:tcBorders>
            <w:tcMar>
              <w:top w:w="15" w:type="dxa"/>
              <w:left w:w="15" w:type="dxa"/>
              <w:right w:w="15" w:type="dxa"/>
            </w:tcMar>
            <w:vAlign w:val="bottom"/>
          </w:tcPr>
          <w:p w14:paraId="211C1CB3" w14:textId="389E4488" w:rsidR="00C7D3BA" w:rsidRPr="00DB0206" w:rsidRDefault="00C7D3BA" w:rsidP="00C7D3BA">
            <w:pPr>
              <w:spacing w:after="0"/>
              <w:rPr>
                <w:sz w:val="20"/>
                <w:szCs w:val="20"/>
              </w:rPr>
            </w:pPr>
            <w:r w:rsidRPr="00DB0206">
              <w:rPr>
                <w:rFonts w:ascii="Verdana" w:eastAsia="Verdana" w:hAnsi="Verdana" w:cs="Verdana"/>
                <w:color w:val="000000" w:themeColor="text1"/>
                <w:sz w:val="18"/>
                <w:szCs w:val="18"/>
              </w:rPr>
              <w:t xml:space="preserve">                5,903 </w:t>
            </w:r>
          </w:p>
        </w:tc>
        <w:tc>
          <w:tcPr>
            <w:tcW w:w="825" w:type="dxa"/>
            <w:tcBorders>
              <w:top w:val="nil"/>
              <w:left w:val="nil"/>
              <w:bottom w:val="nil"/>
              <w:right w:val="nil"/>
            </w:tcBorders>
            <w:tcMar>
              <w:top w:w="15" w:type="dxa"/>
              <w:left w:w="15" w:type="dxa"/>
              <w:right w:w="15" w:type="dxa"/>
            </w:tcMar>
            <w:vAlign w:val="bottom"/>
          </w:tcPr>
          <w:p w14:paraId="7B4F4ABF" w14:textId="352496EB" w:rsidR="00C7D3BA" w:rsidRPr="00DB0206" w:rsidRDefault="00C7D3BA" w:rsidP="00C7D3BA">
            <w:pPr>
              <w:spacing w:after="0"/>
              <w:rPr>
                <w:sz w:val="20"/>
                <w:szCs w:val="20"/>
              </w:rPr>
            </w:pPr>
            <w:r w:rsidRPr="00DB0206">
              <w:rPr>
                <w:rFonts w:ascii="Verdana" w:eastAsia="Verdana" w:hAnsi="Verdana" w:cs="Verdana"/>
                <w:color w:val="000000" w:themeColor="text1"/>
                <w:sz w:val="18"/>
                <w:szCs w:val="18"/>
              </w:rPr>
              <w:t xml:space="preserve">           1,695 </w:t>
            </w:r>
          </w:p>
        </w:tc>
        <w:tc>
          <w:tcPr>
            <w:tcW w:w="1080" w:type="dxa"/>
            <w:tcBorders>
              <w:top w:val="nil"/>
              <w:left w:val="nil"/>
              <w:bottom w:val="nil"/>
              <w:right w:val="nil"/>
            </w:tcBorders>
            <w:tcMar>
              <w:top w:w="15" w:type="dxa"/>
              <w:left w:w="15" w:type="dxa"/>
              <w:right w:w="15" w:type="dxa"/>
            </w:tcMar>
            <w:vAlign w:val="bottom"/>
          </w:tcPr>
          <w:p w14:paraId="7921F98A" w14:textId="33AF18F4" w:rsidR="00C7D3BA" w:rsidRPr="00DB0206" w:rsidRDefault="00C7D3BA" w:rsidP="00C7D3BA">
            <w:pPr>
              <w:spacing w:after="0"/>
              <w:rPr>
                <w:sz w:val="20"/>
                <w:szCs w:val="20"/>
              </w:rPr>
            </w:pPr>
            <w:r w:rsidRPr="00DB0206">
              <w:rPr>
                <w:rFonts w:ascii="Verdana" w:eastAsia="Verdana" w:hAnsi="Verdana" w:cs="Verdana"/>
                <w:color w:val="000000" w:themeColor="text1"/>
                <w:sz w:val="18"/>
                <w:szCs w:val="18"/>
              </w:rPr>
              <w:t xml:space="preserve">                7,598 </w:t>
            </w:r>
          </w:p>
        </w:tc>
        <w:tc>
          <w:tcPr>
            <w:tcW w:w="1080" w:type="dxa"/>
            <w:tcBorders>
              <w:top w:val="nil"/>
              <w:left w:val="nil"/>
              <w:bottom w:val="nil"/>
              <w:right w:val="nil"/>
            </w:tcBorders>
            <w:tcMar>
              <w:top w:w="15" w:type="dxa"/>
              <w:left w:w="15" w:type="dxa"/>
              <w:right w:w="15" w:type="dxa"/>
            </w:tcMar>
            <w:vAlign w:val="bottom"/>
          </w:tcPr>
          <w:p w14:paraId="408604C9" w14:textId="57D6D0A3" w:rsidR="00C7D3BA" w:rsidRPr="00DB0206" w:rsidRDefault="00C7D3BA" w:rsidP="00C7D3BA">
            <w:pPr>
              <w:spacing w:after="0"/>
              <w:rPr>
                <w:sz w:val="20"/>
                <w:szCs w:val="20"/>
              </w:rPr>
            </w:pPr>
            <w:r w:rsidRPr="00DB0206">
              <w:rPr>
                <w:rFonts w:ascii="Verdana" w:eastAsia="Verdana" w:hAnsi="Verdana" w:cs="Verdana"/>
                <w:color w:val="000000" w:themeColor="text1"/>
                <w:sz w:val="18"/>
                <w:szCs w:val="18"/>
              </w:rPr>
              <w:t xml:space="preserve">                5,903 </w:t>
            </w:r>
          </w:p>
        </w:tc>
        <w:tc>
          <w:tcPr>
            <w:tcW w:w="885" w:type="dxa"/>
            <w:tcBorders>
              <w:top w:val="nil"/>
              <w:left w:val="nil"/>
              <w:bottom w:val="nil"/>
              <w:right w:val="nil"/>
            </w:tcBorders>
            <w:tcMar>
              <w:top w:w="15" w:type="dxa"/>
              <w:left w:w="15" w:type="dxa"/>
              <w:right w:w="15" w:type="dxa"/>
            </w:tcMar>
            <w:vAlign w:val="bottom"/>
          </w:tcPr>
          <w:p w14:paraId="2E53153A" w14:textId="3B067132" w:rsidR="00C7D3BA" w:rsidRPr="00DB0206" w:rsidRDefault="00C7D3BA" w:rsidP="00C7D3BA">
            <w:pPr>
              <w:spacing w:after="0"/>
              <w:rPr>
                <w:sz w:val="20"/>
                <w:szCs w:val="20"/>
              </w:rPr>
            </w:pPr>
            <w:r w:rsidRPr="00DB0206">
              <w:rPr>
                <w:rFonts w:ascii="Verdana" w:eastAsia="Verdana" w:hAnsi="Verdana" w:cs="Verdana"/>
                <w:color w:val="000000" w:themeColor="text1"/>
                <w:sz w:val="18"/>
                <w:szCs w:val="18"/>
              </w:rPr>
              <w:t xml:space="preserve">           1,958 </w:t>
            </w:r>
          </w:p>
        </w:tc>
        <w:tc>
          <w:tcPr>
            <w:tcW w:w="765" w:type="dxa"/>
            <w:tcBorders>
              <w:top w:val="nil"/>
              <w:left w:val="nil"/>
              <w:bottom w:val="nil"/>
              <w:right w:val="nil"/>
            </w:tcBorders>
            <w:tcMar>
              <w:top w:w="15" w:type="dxa"/>
              <w:left w:w="15" w:type="dxa"/>
              <w:right w:w="15" w:type="dxa"/>
            </w:tcMar>
            <w:vAlign w:val="bottom"/>
          </w:tcPr>
          <w:p w14:paraId="21134996" w14:textId="7A98C0F6" w:rsidR="00C7D3BA" w:rsidRPr="00DB0206" w:rsidRDefault="00C7D3BA" w:rsidP="00C7D3BA">
            <w:pPr>
              <w:spacing w:after="0"/>
              <w:rPr>
                <w:sz w:val="20"/>
                <w:szCs w:val="20"/>
              </w:rPr>
            </w:pPr>
            <w:r w:rsidRPr="00DB0206">
              <w:rPr>
                <w:rFonts w:ascii="Verdana" w:eastAsia="Verdana" w:hAnsi="Verdana" w:cs="Verdana"/>
                <w:color w:val="000000" w:themeColor="text1"/>
                <w:sz w:val="18"/>
                <w:szCs w:val="18"/>
              </w:rPr>
              <w:t xml:space="preserve">                7,861 </w:t>
            </w:r>
          </w:p>
        </w:tc>
        <w:tc>
          <w:tcPr>
            <w:tcW w:w="897" w:type="dxa"/>
            <w:tcBorders>
              <w:top w:val="nil"/>
              <w:left w:val="nil"/>
              <w:bottom w:val="nil"/>
              <w:right w:val="nil"/>
            </w:tcBorders>
            <w:tcMar>
              <w:top w:w="15" w:type="dxa"/>
              <w:left w:w="15" w:type="dxa"/>
              <w:right w:w="15" w:type="dxa"/>
            </w:tcMar>
            <w:vAlign w:val="bottom"/>
          </w:tcPr>
          <w:p w14:paraId="3EC93AC7" w14:textId="24298E99" w:rsidR="00C7D3BA" w:rsidRPr="00DB0206" w:rsidRDefault="7E0A71E9" w:rsidP="00C7D3BA">
            <w:pPr>
              <w:spacing w:after="0"/>
              <w:jc w:val="right"/>
              <w:rPr>
                <w:sz w:val="20"/>
                <w:szCs w:val="20"/>
              </w:rPr>
            </w:pPr>
            <w:r w:rsidRPr="00DB0206">
              <w:rPr>
                <w:rFonts w:ascii="Verdana" w:eastAsia="Verdana" w:hAnsi="Verdana" w:cs="Verdana"/>
                <w:color w:val="000000" w:themeColor="text1"/>
                <w:sz w:val="18"/>
                <w:szCs w:val="18"/>
              </w:rPr>
              <w:t>10</w:t>
            </w:r>
            <w:r w:rsidR="448F28B6" w:rsidRPr="00DB0206">
              <w:rPr>
                <w:rFonts w:ascii="Verdana" w:eastAsia="Verdana" w:hAnsi="Verdana" w:cs="Verdana"/>
                <w:color w:val="000000" w:themeColor="text1"/>
                <w:sz w:val="18"/>
                <w:szCs w:val="18"/>
              </w:rPr>
              <w:t>0</w:t>
            </w:r>
            <w:r w:rsidR="6C7C4261" w:rsidRPr="00DB0206">
              <w:rPr>
                <w:rFonts w:ascii="Verdana" w:eastAsia="Verdana" w:hAnsi="Verdana" w:cs="Verdana"/>
                <w:color w:val="000000" w:themeColor="text1"/>
                <w:sz w:val="18"/>
                <w:szCs w:val="18"/>
              </w:rPr>
              <w:t>%</w:t>
            </w:r>
          </w:p>
        </w:tc>
        <w:tc>
          <w:tcPr>
            <w:tcW w:w="601" w:type="dxa"/>
            <w:tcBorders>
              <w:top w:val="nil"/>
              <w:left w:val="nil"/>
              <w:bottom w:val="nil"/>
              <w:right w:val="nil"/>
            </w:tcBorders>
            <w:tcMar>
              <w:top w:w="15" w:type="dxa"/>
              <w:left w:w="15" w:type="dxa"/>
              <w:right w:w="15" w:type="dxa"/>
            </w:tcMar>
            <w:vAlign w:val="bottom"/>
          </w:tcPr>
          <w:p w14:paraId="47885EB9" w14:textId="7CFDB0FE" w:rsidR="00C7D3BA" w:rsidRPr="00DB0206" w:rsidRDefault="00C7D3BA" w:rsidP="00C7D3BA">
            <w:pPr>
              <w:spacing w:after="0"/>
              <w:jc w:val="right"/>
              <w:rPr>
                <w:sz w:val="20"/>
                <w:szCs w:val="20"/>
              </w:rPr>
            </w:pPr>
            <w:r w:rsidRPr="00DB0206">
              <w:rPr>
                <w:rFonts w:ascii="Verdana" w:eastAsia="Verdana" w:hAnsi="Verdana" w:cs="Verdana"/>
                <w:color w:val="000000" w:themeColor="text1"/>
                <w:sz w:val="18"/>
                <w:szCs w:val="18"/>
              </w:rPr>
              <w:t>86%</w:t>
            </w:r>
          </w:p>
        </w:tc>
        <w:tc>
          <w:tcPr>
            <w:tcW w:w="602" w:type="dxa"/>
            <w:tcBorders>
              <w:top w:val="nil"/>
              <w:left w:val="nil"/>
              <w:bottom w:val="nil"/>
              <w:right w:val="nil"/>
            </w:tcBorders>
            <w:tcMar>
              <w:top w:w="15" w:type="dxa"/>
              <w:left w:w="15" w:type="dxa"/>
              <w:right w:w="15" w:type="dxa"/>
            </w:tcMar>
            <w:vAlign w:val="bottom"/>
          </w:tcPr>
          <w:p w14:paraId="235EA51D" w14:textId="57DC07B4" w:rsidR="00C7D3BA" w:rsidRPr="00DB0206" w:rsidRDefault="00C7D3BA" w:rsidP="00C7D3BA">
            <w:pPr>
              <w:spacing w:after="0"/>
              <w:jc w:val="right"/>
              <w:rPr>
                <w:sz w:val="20"/>
                <w:szCs w:val="20"/>
              </w:rPr>
            </w:pPr>
            <w:r w:rsidRPr="00DB0206">
              <w:rPr>
                <w:rFonts w:ascii="Verdana" w:eastAsia="Verdana" w:hAnsi="Verdana" w:cs="Verdana"/>
                <w:color w:val="000000" w:themeColor="text1"/>
                <w:sz w:val="18"/>
                <w:szCs w:val="18"/>
              </w:rPr>
              <w:t>96</w:t>
            </w:r>
            <w:r w:rsidR="58BD7FA7" w:rsidRPr="00DB0206">
              <w:rPr>
                <w:rFonts w:ascii="Verdana" w:eastAsia="Verdana" w:hAnsi="Verdana" w:cs="Verdana"/>
                <w:color w:val="000000" w:themeColor="text1"/>
                <w:sz w:val="18"/>
                <w:szCs w:val="18"/>
              </w:rPr>
              <w:t>%</w:t>
            </w:r>
          </w:p>
        </w:tc>
      </w:tr>
    </w:tbl>
    <w:p w14:paraId="1485E635" w14:textId="463A8C03" w:rsidR="00C7D3BA" w:rsidRDefault="00C7D3BA" w:rsidP="00C7D3BA"/>
    <w:p w14:paraId="1589A9D3" w14:textId="423CF8A7" w:rsidR="357AAEBF" w:rsidRDefault="357AAEBF" w:rsidP="58BD7FA7">
      <w:r>
        <w:t>VCS: Viviendas con servicio</w:t>
      </w:r>
    </w:p>
    <w:p w14:paraId="02626082" w14:textId="41D37F53" w:rsidR="357AAEBF" w:rsidRDefault="357AAEBF" w:rsidP="4FC4F144">
      <w:r>
        <w:t>VT: Viviendas totales</w:t>
      </w:r>
    </w:p>
    <w:p w14:paraId="16BDF6C2" w14:textId="7DAADEA1" w:rsidR="357AAEBF" w:rsidRDefault="357AAEBF" w:rsidP="4FC4F144">
      <w:r>
        <w:t>ICEE: Índice de Cobertura de Energía Eléctrica</w:t>
      </w:r>
    </w:p>
    <w:p w14:paraId="704C0D5A" w14:textId="77777777" w:rsidR="00A135C4" w:rsidRPr="001C1625" w:rsidRDefault="00A135C4" w:rsidP="001C1625">
      <w:pPr>
        <w:pStyle w:val="Heading1"/>
        <w:rPr>
          <w:rFonts w:ascii="Work Sans" w:hAnsi="Work Sans"/>
          <w:b/>
          <w:bCs/>
          <w:color w:val="auto"/>
          <w:sz w:val="24"/>
          <w:szCs w:val="24"/>
        </w:rPr>
      </w:pPr>
      <w:bookmarkStart w:id="3" w:name="_Toc192152030"/>
      <w:r w:rsidRPr="001C1625">
        <w:rPr>
          <w:rFonts w:ascii="Work Sans" w:hAnsi="Work Sans"/>
          <w:b/>
          <w:bCs/>
          <w:color w:val="auto"/>
          <w:sz w:val="24"/>
          <w:szCs w:val="24"/>
        </w:rPr>
        <w:t>Fuentes de abastecimiento de energía</w:t>
      </w:r>
      <w:bookmarkEnd w:id="3"/>
      <w:r w:rsidRPr="001C1625">
        <w:rPr>
          <w:rFonts w:ascii="Work Sans" w:hAnsi="Work Sans"/>
          <w:b/>
          <w:bCs/>
          <w:color w:val="auto"/>
          <w:sz w:val="24"/>
          <w:szCs w:val="24"/>
        </w:rPr>
        <w:t xml:space="preserve"> </w:t>
      </w:r>
    </w:p>
    <w:p w14:paraId="73D15736" w14:textId="7EEA0BE5" w:rsidR="00D11DF0" w:rsidRPr="001C1625" w:rsidRDefault="007F31FC" w:rsidP="004238F0">
      <w:pPr>
        <w:pStyle w:val="Heading2"/>
        <w:numPr>
          <w:ilvl w:val="0"/>
          <w:numId w:val="6"/>
        </w:numPr>
        <w:rPr>
          <w:rFonts w:ascii="Work Sans" w:hAnsi="Work Sans"/>
          <w:b/>
          <w:bCs/>
          <w:color w:val="auto"/>
          <w:sz w:val="22"/>
          <w:szCs w:val="22"/>
        </w:rPr>
      </w:pPr>
      <w:bookmarkStart w:id="4" w:name="_Toc192152031"/>
      <w:r w:rsidRPr="001C1625">
        <w:rPr>
          <w:rFonts w:ascii="Work Sans" w:hAnsi="Work Sans"/>
          <w:b/>
          <w:bCs/>
          <w:color w:val="auto"/>
          <w:sz w:val="22"/>
          <w:szCs w:val="22"/>
        </w:rPr>
        <w:t>I</w:t>
      </w:r>
      <w:r w:rsidR="00D11DF0" w:rsidRPr="001C1625">
        <w:rPr>
          <w:rFonts w:ascii="Work Sans" w:hAnsi="Work Sans"/>
          <w:b/>
          <w:bCs/>
          <w:color w:val="auto"/>
          <w:sz w:val="22"/>
          <w:szCs w:val="22"/>
        </w:rPr>
        <w:t>nterconexión con Venezuela</w:t>
      </w:r>
      <w:bookmarkEnd w:id="4"/>
    </w:p>
    <w:p w14:paraId="410B9D2A" w14:textId="77777777" w:rsidR="00D11DF0" w:rsidRPr="0081704A" w:rsidRDefault="00D11DF0" w:rsidP="00D11DF0">
      <w:pPr>
        <w:jc w:val="both"/>
        <w:rPr>
          <w:rFonts w:ascii="Work Sans" w:eastAsia="Aptos" w:hAnsi="Work Sans" w:cstheme="minorHAnsi"/>
          <w:color w:val="000000" w:themeColor="text1"/>
        </w:rPr>
      </w:pPr>
      <w:r w:rsidRPr="0081704A">
        <w:rPr>
          <w:rFonts w:ascii="Work Sans" w:eastAsia="Aptos" w:hAnsi="Work Sans" w:cstheme="minorHAnsi"/>
          <w:color w:val="000000" w:themeColor="text1"/>
        </w:rPr>
        <w:t>La línea de interconexión Puerto Nuevo-Puerto Páez (en Venezuela) y Puerto Carreño (Colombia) tiene 17 kilómetros de extensión, es a 115 kilovatios.</w:t>
      </w:r>
    </w:p>
    <w:p w14:paraId="123F3319" w14:textId="6289A055" w:rsidR="00D11DF0" w:rsidRPr="0081704A" w:rsidRDefault="00D11DF0" w:rsidP="00D11DF0">
      <w:pPr>
        <w:jc w:val="both"/>
        <w:rPr>
          <w:rFonts w:ascii="Work Sans" w:eastAsia="Aptos" w:hAnsi="Work Sans" w:cstheme="minorHAnsi"/>
          <w:color w:val="000000" w:themeColor="text1"/>
        </w:rPr>
      </w:pPr>
      <w:r w:rsidRPr="0081704A">
        <w:rPr>
          <w:rFonts w:ascii="Work Sans" w:eastAsia="Aptos" w:hAnsi="Work Sans" w:cstheme="minorHAnsi"/>
          <w:color w:val="000000" w:themeColor="text1"/>
        </w:rPr>
        <w:t>El costo fue de 5 millones de dólares. De ellos 3,9 millones los paga Venezuela y el resto Colombia.</w:t>
      </w:r>
      <w:r w:rsidR="001A4D2C" w:rsidRPr="0081704A">
        <w:rPr>
          <w:rFonts w:ascii="Work Sans" w:eastAsia="Aptos" w:hAnsi="Work Sans" w:cstheme="minorHAnsi"/>
          <w:color w:val="000000" w:themeColor="text1"/>
        </w:rPr>
        <w:t xml:space="preserve"> </w:t>
      </w:r>
      <w:r w:rsidRPr="0081704A">
        <w:rPr>
          <w:rFonts w:ascii="Work Sans" w:eastAsia="Aptos" w:hAnsi="Work Sans" w:cstheme="minorHAnsi"/>
          <w:color w:val="000000" w:themeColor="text1"/>
        </w:rPr>
        <w:t>La construcción real comenzó en firme a principios de 2003, exactamente el acta de iniciación de obra es del 16 de mayo de 2003.</w:t>
      </w:r>
    </w:p>
    <w:p w14:paraId="1D981309" w14:textId="6CBF2687" w:rsidR="00D11DF0" w:rsidRPr="0081704A" w:rsidRDefault="001A4D2C" w:rsidP="00D11DF0">
      <w:pPr>
        <w:jc w:val="both"/>
        <w:rPr>
          <w:rFonts w:ascii="Work Sans" w:hAnsi="Work Sans" w:cstheme="minorHAnsi"/>
        </w:rPr>
      </w:pPr>
      <w:r w:rsidRPr="0081704A">
        <w:rPr>
          <w:rFonts w:ascii="Work Sans" w:hAnsi="Work Sans" w:cstheme="minorHAnsi"/>
          <w:noProof/>
        </w:rPr>
        <w:t>Junto con l</w:t>
      </w:r>
      <w:r w:rsidR="00D11DF0" w:rsidRPr="0081704A">
        <w:rPr>
          <w:rFonts w:ascii="Work Sans" w:hAnsi="Work Sans" w:cstheme="minorHAnsi"/>
          <w:noProof/>
        </w:rPr>
        <w:t xml:space="preserve">a viabilidad al proyecto se </w:t>
      </w:r>
      <w:r w:rsidRPr="0081704A">
        <w:rPr>
          <w:rFonts w:ascii="Work Sans" w:hAnsi="Work Sans" w:cstheme="minorHAnsi"/>
          <w:noProof/>
        </w:rPr>
        <w:t xml:space="preserve">dieron </w:t>
      </w:r>
      <w:r w:rsidR="00D11DF0" w:rsidRPr="0081704A">
        <w:rPr>
          <w:rFonts w:ascii="Work Sans" w:hAnsi="Work Sans" w:cstheme="minorHAnsi"/>
          <w:noProof/>
        </w:rPr>
        <w:t>la aprobación de las vigencias futuras excepcionales para la compra de energía a Cadafe (Compañía Anónima de Administración y Fomento Eléctrico de Venezuela) hasta el año 2025, con cargo a gastos de funcionamiento, transferencias corrientes, gastos de comercialización y producción comercial y compra de bienes para la venta.</w:t>
      </w:r>
    </w:p>
    <w:p w14:paraId="6E1F08A6" w14:textId="77777777" w:rsidR="00D11DF0" w:rsidRPr="0081704A" w:rsidRDefault="00D11DF0" w:rsidP="00D11DF0">
      <w:pPr>
        <w:jc w:val="both"/>
        <w:rPr>
          <w:rFonts w:ascii="Work Sans" w:hAnsi="Work Sans" w:cstheme="minorHAnsi"/>
        </w:rPr>
      </w:pPr>
      <w:r w:rsidRPr="0081704A">
        <w:rPr>
          <w:rFonts w:ascii="Work Sans" w:hAnsi="Work Sans" w:cstheme="minorHAnsi"/>
          <w:noProof/>
        </w:rPr>
        <w:t xml:space="preserve">La vida útil del proyecto es de 25 años. El promotor es el IPSE, lo construyó la compañía Schneider, el interventor es Cadafe (de Venezuela) y el gerente es ISA, de Colombia. </w:t>
      </w:r>
    </w:p>
    <w:p w14:paraId="379BB3FA" w14:textId="77777777" w:rsidR="00D11DF0" w:rsidRPr="0081704A" w:rsidRDefault="00D11DF0" w:rsidP="00D11DF0">
      <w:pPr>
        <w:jc w:val="both"/>
        <w:rPr>
          <w:rFonts w:ascii="Work Sans" w:hAnsi="Work Sans" w:cstheme="minorHAnsi"/>
          <w:b/>
          <w:bCs/>
          <w:noProof/>
        </w:rPr>
      </w:pPr>
      <w:r w:rsidRPr="0081704A">
        <w:rPr>
          <w:rFonts w:ascii="Work Sans" w:hAnsi="Work Sans" w:cstheme="minorHAnsi"/>
          <w:noProof/>
        </w:rPr>
        <w:t>Refoenergy empieza operaciones en 2020 cuando se rompe la interconexión con venezuela.</w:t>
      </w:r>
    </w:p>
    <w:p w14:paraId="3F07E312" w14:textId="3A11398C" w:rsidR="00F75290" w:rsidRPr="001C1625" w:rsidRDefault="00A135C4" w:rsidP="004238F0">
      <w:pPr>
        <w:pStyle w:val="Heading2"/>
        <w:numPr>
          <w:ilvl w:val="0"/>
          <w:numId w:val="6"/>
        </w:numPr>
        <w:rPr>
          <w:rFonts w:ascii="Work Sans" w:hAnsi="Work Sans"/>
          <w:b/>
          <w:bCs/>
          <w:color w:val="auto"/>
          <w:sz w:val="22"/>
          <w:szCs w:val="22"/>
        </w:rPr>
      </w:pPr>
      <w:bookmarkStart w:id="5" w:name="_Toc192152032"/>
      <w:bookmarkStart w:id="6" w:name="_Hlk192145183"/>
      <w:r w:rsidRPr="001C1625">
        <w:rPr>
          <w:rFonts w:ascii="Work Sans" w:hAnsi="Work Sans"/>
          <w:b/>
          <w:bCs/>
          <w:color w:val="auto"/>
          <w:sz w:val="22"/>
          <w:szCs w:val="22"/>
        </w:rPr>
        <w:t>Plantas de generación</w:t>
      </w:r>
      <w:bookmarkEnd w:id="5"/>
      <w:r w:rsidRPr="001C1625">
        <w:rPr>
          <w:rFonts w:ascii="Work Sans" w:hAnsi="Work Sans"/>
          <w:b/>
          <w:bCs/>
          <w:color w:val="auto"/>
          <w:sz w:val="22"/>
          <w:szCs w:val="22"/>
        </w:rPr>
        <w:t xml:space="preserve"> </w:t>
      </w:r>
    </w:p>
    <w:bookmarkEnd w:id="6"/>
    <w:p w14:paraId="1DD07EC7" w14:textId="77777777" w:rsidR="00D11DF0" w:rsidRPr="0081704A" w:rsidRDefault="00D11DF0" w:rsidP="00D11DF0">
      <w:pPr>
        <w:jc w:val="both"/>
        <w:rPr>
          <w:rFonts w:ascii="Work Sans" w:eastAsia="Aptos" w:hAnsi="Work Sans" w:cstheme="minorHAnsi"/>
        </w:rPr>
      </w:pPr>
      <w:r w:rsidRPr="0081704A">
        <w:rPr>
          <w:rFonts w:ascii="Work Sans" w:eastAsia="Aptos" w:hAnsi="Work Sans" w:cstheme="minorHAnsi"/>
        </w:rPr>
        <w:t>Hasta el 1 de noviembre de 2020, Puerto Carreño estuvo interconectado con Venezuela. Sin embargo, debido a la baja calidad del servicio, se decidió desconectarlo y clasificarlo como una Zona No Interconectada (ZNI), dependiendo principalmente de plantas de generación a base de combustible.</w:t>
      </w:r>
    </w:p>
    <w:p w14:paraId="629C4878" w14:textId="77777777" w:rsidR="00D11DF0" w:rsidRPr="0081704A" w:rsidRDefault="00D11DF0" w:rsidP="00D11DF0">
      <w:pPr>
        <w:jc w:val="both"/>
        <w:rPr>
          <w:rFonts w:ascii="Work Sans" w:eastAsia="Aptos" w:hAnsi="Work Sans" w:cstheme="minorHAnsi"/>
        </w:rPr>
      </w:pPr>
      <w:r w:rsidRPr="0081704A">
        <w:rPr>
          <w:rFonts w:ascii="Work Sans" w:eastAsia="Aptos" w:hAnsi="Work Sans" w:cstheme="minorHAnsi"/>
        </w:rPr>
        <w:t xml:space="preserve">En cuanto a las plantas con telemetría, el municipio cuenta con dos fuentes principales de generación: </w:t>
      </w:r>
    </w:p>
    <w:p w14:paraId="20951BEE" w14:textId="77777777" w:rsidR="00D11DF0" w:rsidRPr="0081704A" w:rsidRDefault="00D11DF0" w:rsidP="004238F0">
      <w:pPr>
        <w:pStyle w:val="ListParagraph"/>
        <w:numPr>
          <w:ilvl w:val="0"/>
          <w:numId w:val="1"/>
        </w:numPr>
        <w:spacing w:line="279" w:lineRule="auto"/>
        <w:jc w:val="both"/>
        <w:rPr>
          <w:rFonts w:ascii="Work Sans" w:eastAsia="Aptos" w:hAnsi="Work Sans" w:cstheme="minorHAnsi"/>
        </w:rPr>
      </w:pPr>
      <w:r w:rsidRPr="0081704A">
        <w:rPr>
          <w:rFonts w:ascii="Work Sans" w:eastAsia="Aptos" w:hAnsi="Work Sans" w:cstheme="minorHAnsi"/>
        </w:rPr>
        <w:t>Un grupo electrógeno</w:t>
      </w:r>
    </w:p>
    <w:p w14:paraId="135D485D" w14:textId="77777777" w:rsidR="00D11DF0" w:rsidRPr="0081704A" w:rsidRDefault="00D11DF0" w:rsidP="004238F0">
      <w:pPr>
        <w:pStyle w:val="ListParagraph"/>
        <w:numPr>
          <w:ilvl w:val="0"/>
          <w:numId w:val="1"/>
        </w:numPr>
        <w:spacing w:line="279" w:lineRule="auto"/>
        <w:jc w:val="both"/>
        <w:rPr>
          <w:rFonts w:ascii="Work Sans" w:eastAsia="Aptos" w:hAnsi="Work Sans" w:cstheme="minorHAnsi"/>
        </w:rPr>
      </w:pPr>
      <w:r w:rsidRPr="0081704A">
        <w:rPr>
          <w:rFonts w:ascii="Work Sans" w:eastAsia="Aptos" w:hAnsi="Work Sans" w:cstheme="minorHAnsi"/>
        </w:rPr>
        <w:t xml:space="preserve">Central de generación Refoenergy. </w:t>
      </w:r>
    </w:p>
    <w:p w14:paraId="7CADD586" w14:textId="77777777" w:rsidR="00D11DF0" w:rsidRPr="0081704A" w:rsidRDefault="00D11DF0" w:rsidP="00D11DF0">
      <w:pPr>
        <w:jc w:val="both"/>
        <w:rPr>
          <w:rFonts w:ascii="Work Sans" w:eastAsia="Aptos" w:hAnsi="Work Sans" w:cstheme="minorHAnsi"/>
        </w:rPr>
      </w:pPr>
      <w:r w:rsidRPr="0081704A">
        <w:rPr>
          <w:rFonts w:ascii="Work Sans" w:eastAsia="Aptos" w:hAnsi="Work Sans" w:cstheme="minorHAnsi"/>
        </w:rPr>
        <w:t>El grupo electrógeno está conformado por ocho (8) plantas, mientras que Refoenergy opera otras dos (2) fuentes, que incluyen ocho (8) unidades de generación y una (1) unidad de biomasa.</w:t>
      </w:r>
    </w:p>
    <w:p w14:paraId="33E5694C" w14:textId="77777777" w:rsidR="00D11DF0" w:rsidRPr="0081704A" w:rsidRDefault="00D11DF0" w:rsidP="00D11DF0">
      <w:pPr>
        <w:jc w:val="both"/>
        <w:rPr>
          <w:rFonts w:ascii="Work Sans" w:eastAsia="Aptos" w:hAnsi="Work Sans" w:cstheme="minorHAnsi"/>
        </w:rPr>
      </w:pPr>
      <w:r w:rsidRPr="0081704A">
        <w:rPr>
          <w:rFonts w:ascii="Work Sans" w:eastAsia="Aptos" w:hAnsi="Work Sans" w:cstheme="minorHAnsi"/>
        </w:rPr>
        <w:t>Además, la información presentada incluye detalles sobre la capacidad y el estado de los transformadores que operan en la zona.</w:t>
      </w:r>
    </w:p>
    <w:p w14:paraId="03054694" w14:textId="77777777" w:rsidR="00D11DF0" w:rsidRPr="0081704A" w:rsidRDefault="00D11DF0" w:rsidP="00D11DF0">
      <w:pPr>
        <w:spacing w:line="257" w:lineRule="auto"/>
        <w:jc w:val="center"/>
        <w:rPr>
          <w:rFonts w:ascii="Work Sans" w:hAnsi="Work Sans" w:cstheme="minorHAnsi"/>
        </w:rPr>
      </w:pPr>
      <w:r w:rsidRPr="0081704A">
        <w:rPr>
          <w:rFonts w:ascii="Work Sans" w:hAnsi="Work Sans" w:cstheme="minorHAnsi"/>
          <w:noProof/>
        </w:rPr>
        <w:drawing>
          <wp:inline distT="0" distB="0" distL="0" distR="0" wp14:anchorId="7EB3E2D2" wp14:editId="695FD920">
            <wp:extent cx="4555554" cy="3383280"/>
            <wp:effectExtent l="0" t="0" r="0" b="7620"/>
            <wp:docPr id="701923718" name="Imagen 701923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923718"/>
                    <pic:cNvPicPr/>
                  </pic:nvPicPr>
                  <pic:blipFill>
                    <a:blip r:embed="rId11">
                      <a:extLst>
                        <a:ext uri="{28A0092B-C50C-407E-A947-70E740481C1C}">
                          <a14:useLocalDpi xmlns:a14="http://schemas.microsoft.com/office/drawing/2010/main" val="0"/>
                        </a:ext>
                      </a:extLst>
                    </a:blip>
                    <a:stretch>
                      <a:fillRect/>
                    </a:stretch>
                  </pic:blipFill>
                  <pic:spPr>
                    <a:xfrm>
                      <a:off x="0" y="0"/>
                      <a:ext cx="4566576" cy="3391466"/>
                    </a:xfrm>
                    <a:prstGeom prst="rect">
                      <a:avLst/>
                    </a:prstGeom>
                  </pic:spPr>
                </pic:pic>
              </a:graphicData>
            </a:graphic>
          </wp:inline>
        </w:drawing>
      </w:r>
    </w:p>
    <w:p w14:paraId="7C71578E" w14:textId="77777777" w:rsidR="00D11DF0" w:rsidRPr="0081704A" w:rsidRDefault="00D11DF0" w:rsidP="00D11DF0">
      <w:pPr>
        <w:spacing w:line="257" w:lineRule="auto"/>
        <w:rPr>
          <w:rFonts w:ascii="Work Sans" w:hAnsi="Work Sans" w:cstheme="minorHAnsi"/>
        </w:rPr>
      </w:pPr>
    </w:p>
    <w:p w14:paraId="2338E0D8" w14:textId="77777777" w:rsidR="00D11DF0" w:rsidRPr="0081704A" w:rsidRDefault="00D11DF0" w:rsidP="00D11DF0">
      <w:pPr>
        <w:spacing w:line="257" w:lineRule="auto"/>
        <w:rPr>
          <w:rFonts w:ascii="Work Sans" w:eastAsia="Calibri" w:hAnsi="Work Sans" w:cstheme="minorHAnsi"/>
        </w:rPr>
      </w:pPr>
      <w:r w:rsidRPr="0081704A">
        <w:rPr>
          <w:rFonts w:ascii="Work Sans" w:eastAsia="Calibri" w:hAnsi="Work Sans" w:cstheme="minorHAnsi"/>
        </w:rPr>
        <w:t>Respecto a la generación sin telemetría se cuenta con la siguiente información teniendo una capacidad total de 479 kW:</w:t>
      </w:r>
    </w:p>
    <w:tbl>
      <w:tblPr>
        <w:tblStyle w:val="TableGrid"/>
        <w:tblW w:w="10606" w:type="dxa"/>
        <w:tblInd w:w="-835" w:type="dxa"/>
        <w:tblLayout w:type="fixed"/>
        <w:tblLook w:val="04A0" w:firstRow="1" w:lastRow="0" w:firstColumn="1" w:lastColumn="0" w:noHBand="0" w:noVBand="1"/>
      </w:tblPr>
      <w:tblGrid>
        <w:gridCol w:w="1251"/>
        <w:gridCol w:w="1443"/>
        <w:gridCol w:w="1275"/>
        <w:gridCol w:w="1418"/>
        <w:gridCol w:w="1276"/>
        <w:gridCol w:w="1417"/>
        <w:gridCol w:w="1134"/>
        <w:gridCol w:w="1392"/>
      </w:tblGrid>
      <w:tr w:rsidR="00997F66" w:rsidRPr="00997F66" w14:paraId="533613C9" w14:textId="77777777" w:rsidTr="001976F9">
        <w:trPr>
          <w:trHeight w:val="566"/>
          <w:tblHeader/>
        </w:trPr>
        <w:tc>
          <w:tcPr>
            <w:tcW w:w="12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168B6B" w14:textId="77777777" w:rsidR="00D11DF0" w:rsidRPr="00997F66" w:rsidRDefault="00D11DF0">
            <w:pPr>
              <w:jc w:val="center"/>
              <w:rPr>
                <w:rFonts w:ascii="Work Sans" w:hAnsi="Work Sans" w:cstheme="minorHAnsi"/>
                <w:sz w:val="16"/>
                <w:szCs w:val="16"/>
              </w:rPr>
            </w:pPr>
            <w:r w:rsidRPr="00997F66">
              <w:rPr>
                <w:rFonts w:ascii="Work Sans" w:eastAsia="Calibri" w:hAnsi="Work Sans" w:cstheme="minorHAnsi"/>
                <w:b/>
                <w:bCs/>
                <w:sz w:val="16"/>
                <w:szCs w:val="16"/>
              </w:rPr>
              <w:t>MUNICIPIO</w:t>
            </w:r>
          </w:p>
        </w:tc>
        <w:tc>
          <w:tcPr>
            <w:tcW w:w="14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EF769D" w14:textId="77777777" w:rsidR="00D11DF0" w:rsidRPr="00997F66" w:rsidRDefault="00D11DF0">
            <w:pPr>
              <w:jc w:val="center"/>
              <w:rPr>
                <w:rFonts w:ascii="Work Sans" w:hAnsi="Work Sans" w:cstheme="minorHAnsi"/>
                <w:sz w:val="16"/>
                <w:szCs w:val="16"/>
              </w:rPr>
            </w:pPr>
            <w:r w:rsidRPr="00997F66">
              <w:rPr>
                <w:rFonts w:ascii="Work Sans" w:eastAsia="Calibri" w:hAnsi="Work Sans" w:cstheme="minorHAnsi"/>
                <w:b/>
                <w:bCs/>
                <w:sz w:val="16"/>
                <w:szCs w:val="16"/>
              </w:rPr>
              <w:t>LOCALIDAD</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A650B5" w14:textId="77777777" w:rsidR="00D11DF0" w:rsidRPr="00997F66" w:rsidRDefault="00D11DF0">
            <w:pPr>
              <w:jc w:val="center"/>
              <w:rPr>
                <w:rFonts w:ascii="Work Sans" w:hAnsi="Work Sans" w:cstheme="minorHAnsi"/>
                <w:sz w:val="16"/>
                <w:szCs w:val="16"/>
              </w:rPr>
            </w:pPr>
            <w:r w:rsidRPr="00997F66">
              <w:rPr>
                <w:rFonts w:ascii="Work Sans" w:eastAsia="Calibri" w:hAnsi="Work Sans" w:cstheme="minorHAnsi"/>
                <w:b/>
                <w:bCs/>
                <w:sz w:val="16"/>
                <w:szCs w:val="16"/>
              </w:rPr>
              <w:t>TIPO DE GENERACIÓN</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730A58" w14:textId="591E71AB" w:rsidR="00D11DF0" w:rsidRPr="00997F66" w:rsidRDefault="00D11DF0">
            <w:pPr>
              <w:jc w:val="center"/>
              <w:rPr>
                <w:rFonts w:ascii="Work Sans" w:hAnsi="Work Sans" w:cstheme="minorHAnsi"/>
                <w:sz w:val="16"/>
                <w:szCs w:val="16"/>
              </w:rPr>
            </w:pPr>
            <w:r w:rsidRPr="00997F66">
              <w:rPr>
                <w:rFonts w:ascii="Work Sans" w:eastAsia="Calibri" w:hAnsi="Work Sans" w:cstheme="minorHAnsi"/>
                <w:b/>
                <w:bCs/>
                <w:sz w:val="16"/>
                <w:szCs w:val="16"/>
              </w:rPr>
              <w:t>MARCA DEL GRUPO ELECTRÓGENO</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609C99" w14:textId="7FFB884E" w:rsidR="00D11DF0" w:rsidRPr="00997F66" w:rsidRDefault="00D11DF0">
            <w:pPr>
              <w:jc w:val="center"/>
              <w:rPr>
                <w:rFonts w:ascii="Work Sans" w:hAnsi="Work Sans" w:cstheme="minorHAnsi"/>
                <w:sz w:val="16"/>
                <w:szCs w:val="16"/>
              </w:rPr>
            </w:pPr>
            <w:r w:rsidRPr="00997F66">
              <w:rPr>
                <w:rFonts w:ascii="Work Sans" w:eastAsia="Calibri" w:hAnsi="Work Sans" w:cstheme="minorHAnsi"/>
                <w:b/>
                <w:bCs/>
                <w:sz w:val="16"/>
                <w:szCs w:val="16"/>
              </w:rPr>
              <w:t>CAPACIDAD DE GENERACIÓN</w:t>
            </w:r>
          </w:p>
        </w:tc>
        <w:tc>
          <w:tcPr>
            <w:tcW w:w="14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64701F" w14:textId="77777777" w:rsidR="00D11DF0" w:rsidRPr="00997F66" w:rsidRDefault="00D11DF0">
            <w:pPr>
              <w:jc w:val="center"/>
              <w:rPr>
                <w:rFonts w:ascii="Work Sans" w:hAnsi="Work Sans" w:cstheme="minorHAnsi"/>
                <w:sz w:val="16"/>
                <w:szCs w:val="16"/>
              </w:rPr>
            </w:pPr>
            <w:r w:rsidRPr="00997F66">
              <w:rPr>
                <w:rFonts w:ascii="Work Sans" w:eastAsia="Calibri" w:hAnsi="Work Sans" w:cstheme="minorHAnsi"/>
                <w:b/>
                <w:bCs/>
                <w:sz w:val="16"/>
                <w:szCs w:val="16"/>
              </w:rPr>
              <w:t>CAPACIDAD TOTAL INSTALADA</w:t>
            </w:r>
            <w:r w:rsidRPr="00997F66">
              <w:rPr>
                <w:rFonts w:ascii="Work Sans" w:hAnsi="Work Sans" w:cstheme="minorHAnsi"/>
                <w:sz w:val="16"/>
                <w:szCs w:val="16"/>
              </w:rPr>
              <w:br/>
            </w:r>
            <w:r w:rsidRPr="00997F66">
              <w:rPr>
                <w:rFonts w:ascii="Work Sans" w:eastAsia="Calibri" w:hAnsi="Work Sans" w:cstheme="minorHAnsi"/>
                <w:b/>
                <w:bCs/>
                <w:sz w:val="16"/>
                <w:szCs w:val="16"/>
              </w:rPr>
              <w:t xml:space="preserve"> kW</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2E4D9A" w14:textId="77777777" w:rsidR="00D11DF0" w:rsidRPr="00997F66" w:rsidRDefault="00D11DF0">
            <w:pPr>
              <w:jc w:val="center"/>
              <w:rPr>
                <w:rFonts w:ascii="Work Sans" w:hAnsi="Work Sans" w:cstheme="minorHAnsi"/>
                <w:sz w:val="16"/>
                <w:szCs w:val="16"/>
              </w:rPr>
            </w:pPr>
            <w:r w:rsidRPr="00997F66">
              <w:rPr>
                <w:rFonts w:ascii="Work Sans" w:eastAsia="Calibri" w:hAnsi="Work Sans" w:cstheme="minorHAnsi"/>
                <w:b/>
                <w:bCs/>
                <w:sz w:val="16"/>
                <w:szCs w:val="16"/>
              </w:rPr>
              <w:t>Capacidad Diesel</w:t>
            </w:r>
            <w:r w:rsidRPr="00997F66">
              <w:rPr>
                <w:rFonts w:ascii="Work Sans" w:hAnsi="Work Sans" w:cstheme="minorHAnsi"/>
                <w:sz w:val="16"/>
                <w:szCs w:val="16"/>
              </w:rPr>
              <w:br/>
            </w:r>
            <w:r w:rsidRPr="00997F66">
              <w:rPr>
                <w:rFonts w:ascii="Work Sans" w:eastAsia="Calibri" w:hAnsi="Work Sans" w:cstheme="minorHAnsi"/>
                <w:b/>
                <w:bCs/>
                <w:sz w:val="16"/>
                <w:szCs w:val="16"/>
              </w:rPr>
              <w:t xml:space="preserve"> kW</w:t>
            </w:r>
          </w:p>
        </w:tc>
        <w:tc>
          <w:tcPr>
            <w:tcW w:w="1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63B57B" w14:textId="30643C4C" w:rsidR="00D11DF0" w:rsidRPr="00997F66" w:rsidRDefault="00D11DF0">
            <w:pPr>
              <w:jc w:val="center"/>
              <w:rPr>
                <w:rFonts w:ascii="Work Sans" w:hAnsi="Work Sans" w:cstheme="minorHAnsi"/>
                <w:sz w:val="16"/>
                <w:szCs w:val="16"/>
              </w:rPr>
            </w:pPr>
            <w:r w:rsidRPr="00997F66">
              <w:rPr>
                <w:rFonts w:ascii="Work Sans" w:eastAsia="Calibri" w:hAnsi="Work Sans" w:cstheme="minorHAnsi"/>
                <w:b/>
                <w:bCs/>
                <w:sz w:val="16"/>
                <w:szCs w:val="16"/>
              </w:rPr>
              <w:t>CAPACIDAD RENOVABLE</w:t>
            </w:r>
            <w:r w:rsidR="00997F66">
              <w:rPr>
                <w:rFonts w:ascii="Work Sans" w:eastAsia="Calibri" w:hAnsi="Work Sans" w:cstheme="minorHAnsi"/>
                <w:b/>
                <w:bCs/>
                <w:sz w:val="16"/>
                <w:szCs w:val="16"/>
              </w:rPr>
              <w:t>S</w:t>
            </w:r>
            <w:r w:rsidRPr="00997F66">
              <w:rPr>
                <w:rFonts w:ascii="Work Sans" w:hAnsi="Work Sans" w:cstheme="minorHAnsi"/>
                <w:sz w:val="16"/>
                <w:szCs w:val="16"/>
              </w:rPr>
              <w:br/>
            </w:r>
            <w:r w:rsidRPr="00997F66">
              <w:rPr>
                <w:rFonts w:ascii="Work Sans" w:eastAsia="Calibri" w:hAnsi="Work Sans" w:cstheme="minorHAnsi"/>
                <w:b/>
                <w:bCs/>
                <w:sz w:val="16"/>
                <w:szCs w:val="16"/>
              </w:rPr>
              <w:t xml:space="preserve"> kW</w:t>
            </w:r>
          </w:p>
        </w:tc>
      </w:tr>
      <w:tr w:rsidR="00997F66" w:rsidRPr="0081704A" w14:paraId="790AF83C" w14:textId="77777777" w:rsidTr="001976F9">
        <w:trPr>
          <w:trHeight w:val="40"/>
        </w:trPr>
        <w:tc>
          <w:tcPr>
            <w:tcW w:w="12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A1F9A2"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PUERTO CARREÑO</w:t>
            </w:r>
          </w:p>
        </w:tc>
        <w:tc>
          <w:tcPr>
            <w:tcW w:w="14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F2A01B"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ACEITICO</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F50700"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DIÉSEL</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1A40A6"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PERKINS</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2EFC3E"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132 kW</w:t>
            </w:r>
          </w:p>
        </w:tc>
        <w:tc>
          <w:tcPr>
            <w:tcW w:w="14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8FAB7E"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132</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B2D9DD"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132</w:t>
            </w:r>
          </w:p>
        </w:tc>
        <w:tc>
          <w:tcPr>
            <w:tcW w:w="1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5CCBFF"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0</w:t>
            </w:r>
          </w:p>
        </w:tc>
      </w:tr>
      <w:tr w:rsidR="00997F66" w:rsidRPr="0081704A" w14:paraId="79D32896" w14:textId="77777777" w:rsidTr="001976F9">
        <w:trPr>
          <w:trHeight w:val="289"/>
        </w:trPr>
        <w:tc>
          <w:tcPr>
            <w:tcW w:w="12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E206B7"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PUERTO CARREÑO</w:t>
            </w:r>
          </w:p>
        </w:tc>
        <w:tc>
          <w:tcPr>
            <w:tcW w:w="14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286A21"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EKONAY</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7C510C"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DIÉSEL - FOTOVOLTAICO</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3E2A20" w14:textId="77777777" w:rsidR="00D11DF0" w:rsidRPr="001976F9" w:rsidRDefault="00D11DF0">
            <w:pPr>
              <w:jc w:val="center"/>
              <w:rPr>
                <w:rFonts w:ascii="Work Sans" w:hAnsi="Work Sans" w:cstheme="minorHAnsi"/>
                <w:sz w:val="20"/>
                <w:szCs w:val="20"/>
              </w:rPr>
            </w:pP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E2F5A0"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6,5 kVA - 11,85 kW Fotovoltaico</w:t>
            </w:r>
          </w:p>
        </w:tc>
        <w:tc>
          <w:tcPr>
            <w:tcW w:w="14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F5D976"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17.05</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A451A5"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5.2</w:t>
            </w:r>
          </w:p>
        </w:tc>
        <w:tc>
          <w:tcPr>
            <w:tcW w:w="1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DCEF40"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11.85</w:t>
            </w:r>
          </w:p>
        </w:tc>
      </w:tr>
      <w:tr w:rsidR="00997F66" w:rsidRPr="0081704A" w14:paraId="1AE6D1F8" w14:textId="77777777" w:rsidTr="001976F9">
        <w:trPr>
          <w:trHeight w:val="40"/>
        </w:trPr>
        <w:tc>
          <w:tcPr>
            <w:tcW w:w="12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C9077E"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PUERTO CARREÑO</w:t>
            </w:r>
          </w:p>
        </w:tc>
        <w:tc>
          <w:tcPr>
            <w:tcW w:w="14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313023"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GARCITAS</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106D81"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DIÉSEL</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45CFF2"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PERKINS</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4747D7"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30 kW</w:t>
            </w:r>
          </w:p>
        </w:tc>
        <w:tc>
          <w:tcPr>
            <w:tcW w:w="14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9BBD2E"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30</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B5386B"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30</w:t>
            </w:r>
          </w:p>
        </w:tc>
        <w:tc>
          <w:tcPr>
            <w:tcW w:w="1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424F3E"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0</w:t>
            </w:r>
          </w:p>
        </w:tc>
      </w:tr>
      <w:tr w:rsidR="00997F66" w:rsidRPr="0081704A" w14:paraId="3B813D27" w14:textId="77777777" w:rsidTr="001976F9">
        <w:trPr>
          <w:trHeight w:val="40"/>
        </w:trPr>
        <w:tc>
          <w:tcPr>
            <w:tcW w:w="12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11E5C5"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PUERTO CARREÑO</w:t>
            </w:r>
          </w:p>
        </w:tc>
        <w:tc>
          <w:tcPr>
            <w:tcW w:w="14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A885C4"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GUÁRIPA</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2089D2"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DIÉSEL - FOTOVOLTAICO</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53FA0E" w14:textId="77777777" w:rsidR="00D11DF0" w:rsidRPr="001976F9" w:rsidRDefault="00D11DF0">
            <w:pPr>
              <w:jc w:val="center"/>
              <w:rPr>
                <w:rFonts w:ascii="Work Sans" w:hAnsi="Work Sans" w:cstheme="minorHAnsi"/>
                <w:sz w:val="20"/>
                <w:szCs w:val="20"/>
              </w:rPr>
            </w:pP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ACD0D6"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9,5 kVA - 15,8 kW Fotovoltaico</w:t>
            </w:r>
          </w:p>
        </w:tc>
        <w:tc>
          <w:tcPr>
            <w:tcW w:w="14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D4955B"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23.4</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72A863"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7.6</w:t>
            </w:r>
          </w:p>
        </w:tc>
        <w:tc>
          <w:tcPr>
            <w:tcW w:w="1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B2C01F"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15.8</w:t>
            </w:r>
          </w:p>
        </w:tc>
      </w:tr>
      <w:tr w:rsidR="00997F66" w:rsidRPr="0081704A" w14:paraId="2AB77C19" w14:textId="77777777" w:rsidTr="001976F9">
        <w:trPr>
          <w:trHeight w:val="40"/>
        </w:trPr>
        <w:tc>
          <w:tcPr>
            <w:tcW w:w="12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13DD7A"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PUERTO CARREÑO</w:t>
            </w:r>
          </w:p>
        </w:tc>
        <w:tc>
          <w:tcPr>
            <w:tcW w:w="14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248921"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HORMIGA</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ADA1D6"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DIÉSEL - FOTOVOLTAICO</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266954" w14:textId="77777777" w:rsidR="00D11DF0" w:rsidRPr="001976F9" w:rsidRDefault="00D11DF0">
            <w:pPr>
              <w:jc w:val="center"/>
              <w:rPr>
                <w:rFonts w:ascii="Work Sans" w:hAnsi="Work Sans" w:cstheme="minorHAnsi"/>
                <w:sz w:val="20"/>
                <w:szCs w:val="20"/>
              </w:rPr>
            </w:pP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A3AC83"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9,5 kVA - 15,8 kW Fotovoltaico</w:t>
            </w:r>
          </w:p>
        </w:tc>
        <w:tc>
          <w:tcPr>
            <w:tcW w:w="14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1DCDC4"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23.4</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6BD08A"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7.6</w:t>
            </w:r>
          </w:p>
        </w:tc>
        <w:tc>
          <w:tcPr>
            <w:tcW w:w="1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2C1893"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15.8</w:t>
            </w:r>
          </w:p>
        </w:tc>
      </w:tr>
      <w:tr w:rsidR="00997F66" w:rsidRPr="0081704A" w14:paraId="61ED5A03" w14:textId="77777777" w:rsidTr="001976F9">
        <w:trPr>
          <w:trHeight w:val="40"/>
        </w:trPr>
        <w:tc>
          <w:tcPr>
            <w:tcW w:w="12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208380"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PUERTO CARREÑO</w:t>
            </w:r>
          </w:p>
        </w:tc>
        <w:tc>
          <w:tcPr>
            <w:tcW w:w="14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61BD15"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JOVAL</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9FCAEF"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DIÉSEL - FOTOVOLTAICO</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3919C6" w14:textId="77777777" w:rsidR="00D11DF0" w:rsidRPr="001976F9" w:rsidRDefault="00D11DF0">
            <w:pPr>
              <w:jc w:val="center"/>
              <w:rPr>
                <w:rFonts w:ascii="Work Sans" w:hAnsi="Work Sans" w:cstheme="minorHAnsi"/>
                <w:sz w:val="20"/>
                <w:szCs w:val="20"/>
              </w:rPr>
            </w:pP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9EB0CD"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11 kVA - 15,8 kW Fotovoltaico</w:t>
            </w:r>
          </w:p>
        </w:tc>
        <w:tc>
          <w:tcPr>
            <w:tcW w:w="14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F16338"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24.6</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781E69"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8.8</w:t>
            </w:r>
          </w:p>
        </w:tc>
        <w:tc>
          <w:tcPr>
            <w:tcW w:w="1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33450F"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15.8</w:t>
            </w:r>
          </w:p>
        </w:tc>
      </w:tr>
      <w:tr w:rsidR="00997F66" w:rsidRPr="0081704A" w14:paraId="29F66CB6" w14:textId="77777777" w:rsidTr="001976F9">
        <w:trPr>
          <w:trHeight w:val="203"/>
        </w:trPr>
        <w:tc>
          <w:tcPr>
            <w:tcW w:w="12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A2FEC7"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PUERTO CARREÑO</w:t>
            </w:r>
          </w:p>
        </w:tc>
        <w:tc>
          <w:tcPr>
            <w:tcW w:w="14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150265"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LA VENTUROSA</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0997F6"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DIÉSEL</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1785D7"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PERKINS</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768245"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90 kW</w:t>
            </w:r>
          </w:p>
        </w:tc>
        <w:tc>
          <w:tcPr>
            <w:tcW w:w="14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703999"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90</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5EAD0E"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90</w:t>
            </w:r>
          </w:p>
        </w:tc>
        <w:tc>
          <w:tcPr>
            <w:tcW w:w="1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2198F9"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0</w:t>
            </w:r>
          </w:p>
        </w:tc>
      </w:tr>
      <w:tr w:rsidR="00997F66" w:rsidRPr="0081704A" w14:paraId="4C6579DE" w14:textId="77777777" w:rsidTr="001976F9">
        <w:trPr>
          <w:trHeight w:val="364"/>
        </w:trPr>
        <w:tc>
          <w:tcPr>
            <w:tcW w:w="12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B55D4D"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PUERTO CARREÑO</w:t>
            </w:r>
          </w:p>
        </w:tc>
        <w:tc>
          <w:tcPr>
            <w:tcW w:w="14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C95559"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MORICHALITO</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DC1346"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DIÉSEL - FOTOVOLTAICO</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CDC1309" w14:textId="77777777" w:rsidR="00D11DF0" w:rsidRPr="001976F9" w:rsidRDefault="00D11DF0">
            <w:pPr>
              <w:jc w:val="center"/>
              <w:rPr>
                <w:rFonts w:ascii="Work Sans" w:hAnsi="Work Sans" w:cstheme="minorHAnsi"/>
                <w:sz w:val="20"/>
                <w:szCs w:val="20"/>
              </w:rPr>
            </w:pP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D3195D"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11 kVA - 26,86 kW Fotovoltaico</w:t>
            </w:r>
          </w:p>
        </w:tc>
        <w:tc>
          <w:tcPr>
            <w:tcW w:w="14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80B722"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35.66</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FE95F3"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8.8</w:t>
            </w:r>
          </w:p>
        </w:tc>
        <w:tc>
          <w:tcPr>
            <w:tcW w:w="1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CB7C1E"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26.86</w:t>
            </w:r>
          </w:p>
        </w:tc>
      </w:tr>
      <w:tr w:rsidR="00997F66" w:rsidRPr="0081704A" w14:paraId="7950203C" w14:textId="77777777" w:rsidTr="001976F9">
        <w:trPr>
          <w:trHeight w:val="40"/>
        </w:trPr>
        <w:tc>
          <w:tcPr>
            <w:tcW w:w="12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0113DC"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PUERTO CARREÑO</w:t>
            </w:r>
          </w:p>
        </w:tc>
        <w:tc>
          <w:tcPr>
            <w:tcW w:w="14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63D371"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PUERTO MURILLO</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B3348D"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DIÉSEL</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F3B5ED"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PERKINS</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972FDA"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75 kW</w:t>
            </w:r>
          </w:p>
        </w:tc>
        <w:tc>
          <w:tcPr>
            <w:tcW w:w="14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1399B0"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75</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FBA018"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75</w:t>
            </w:r>
          </w:p>
        </w:tc>
        <w:tc>
          <w:tcPr>
            <w:tcW w:w="1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39AA8A"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0</w:t>
            </w:r>
          </w:p>
        </w:tc>
      </w:tr>
      <w:tr w:rsidR="00997F66" w:rsidRPr="0081704A" w14:paraId="3F0E4BBC" w14:textId="77777777" w:rsidTr="001976F9">
        <w:trPr>
          <w:trHeight w:val="53"/>
        </w:trPr>
        <w:tc>
          <w:tcPr>
            <w:tcW w:w="12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F18F2B"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PUERTO CARREÑO</w:t>
            </w:r>
          </w:p>
        </w:tc>
        <w:tc>
          <w:tcPr>
            <w:tcW w:w="14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0E2847"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RONCADOR</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2C2CD1"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DIÉSEL - FOTOVOLTAICO</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C04609"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YORKING</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4BA7A1"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9,5 kVA - 20,54 kW Fotovoltaico</w:t>
            </w:r>
          </w:p>
        </w:tc>
        <w:tc>
          <w:tcPr>
            <w:tcW w:w="14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6A9598"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28.14</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F9B458"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7.6</w:t>
            </w:r>
          </w:p>
        </w:tc>
        <w:tc>
          <w:tcPr>
            <w:tcW w:w="1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8882C9"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20.54</w:t>
            </w:r>
          </w:p>
        </w:tc>
      </w:tr>
    </w:tbl>
    <w:p w14:paraId="227C48BC" w14:textId="77777777" w:rsidR="00D11DF0" w:rsidRPr="0081704A" w:rsidRDefault="00D11DF0" w:rsidP="00D11DF0">
      <w:pPr>
        <w:rPr>
          <w:rFonts w:ascii="Work Sans" w:hAnsi="Work Sans" w:cstheme="minorHAnsi"/>
        </w:rPr>
      </w:pPr>
    </w:p>
    <w:p w14:paraId="19C2871C" w14:textId="77777777" w:rsidR="00D11DF0" w:rsidRPr="0081704A" w:rsidRDefault="00D11DF0" w:rsidP="00B1137A">
      <w:pPr>
        <w:spacing w:line="257" w:lineRule="auto"/>
        <w:jc w:val="both"/>
        <w:rPr>
          <w:rFonts w:ascii="Work Sans" w:hAnsi="Work Sans" w:cstheme="minorHAnsi"/>
        </w:rPr>
      </w:pPr>
      <w:r w:rsidRPr="0081704A">
        <w:rPr>
          <w:rFonts w:ascii="Work Sans" w:eastAsia="Aptos" w:hAnsi="Work Sans" w:cstheme="minorHAnsi"/>
        </w:rPr>
        <w:t>A continuación, se muestra un esquema de conexión del parque de generación de Puerto Carreño, el cual está compuesto por 8 plantas de generación diesel, que según la información suministrada por IPSE, suman un total instalado de 4.48 MW y una planta de biomasa de 4.5 MW</w:t>
      </w:r>
    </w:p>
    <w:p w14:paraId="56C5F704" w14:textId="77777777" w:rsidR="00D11DF0" w:rsidRPr="0081704A" w:rsidRDefault="00D11DF0" w:rsidP="00D11DF0">
      <w:pPr>
        <w:jc w:val="center"/>
        <w:rPr>
          <w:rFonts w:ascii="Work Sans" w:hAnsi="Work Sans" w:cstheme="minorHAnsi"/>
        </w:rPr>
      </w:pPr>
      <w:r w:rsidRPr="0081704A">
        <w:rPr>
          <w:rFonts w:ascii="Work Sans" w:hAnsi="Work Sans" w:cstheme="minorHAnsi"/>
          <w:noProof/>
        </w:rPr>
        <w:drawing>
          <wp:inline distT="0" distB="0" distL="0" distR="0" wp14:anchorId="7822C07D" wp14:editId="7A482223">
            <wp:extent cx="5171468" cy="3032760"/>
            <wp:effectExtent l="0" t="0" r="0" b="0"/>
            <wp:docPr id="1621973185" name="Imagen 1621973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973185"/>
                    <pic:cNvPicPr/>
                  </pic:nvPicPr>
                  <pic:blipFill>
                    <a:blip r:embed="rId12">
                      <a:extLst>
                        <a:ext uri="{28A0092B-C50C-407E-A947-70E740481C1C}">
                          <a14:useLocalDpi xmlns:a14="http://schemas.microsoft.com/office/drawing/2010/main" val="0"/>
                        </a:ext>
                      </a:extLst>
                    </a:blip>
                    <a:stretch>
                      <a:fillRect/>
                    </a:stretch>
                  </pic:blipFill>
                  <pic:spPr>
                    <a:xfrm>
                      <a:off x="0" y="0"/>
                      <a:ext cx="5181420" cy="3038596"/>
                    </a:xfrm>
                    <a:prstGeom prst="rect">
                      <a:avLst/>
                    </a:prstGeom>
                  </pic:spPr>
                </pic:pic>
              </a:graphicData>
            </a:graphic>
          </wp:inline>
        </w:drawing>
      </w:r>
    </w:p>
    <w:p w14:paraId="012435EC" w14:textId="77777777" w:rsidR="00D11DF0" w:rsidRPr="0081704A" w:rsidRDefault="00D11DF0" w:rsidP="002A1CFF">
      <w:pPr>
        <w:spacing w:line="257" w:lineRule="auto"/>
        <w:jc w:val="both"/>
        <w:rPr>
          <w:rFonts w:ascii="Work Sans" w:hAnsi="Work Sans" w:cstheme="minorHAnsi"/>
        </w:rPr>
      </w:pPr>
      <w:r w:rsidRPr="0081704A">
        <w:rPr>
          <w:rFonts w:ascii="Work Sans" w:eastAsia="Aptos" w:hAnsi="Work Sans" w:cstheme="minorHAnsi"/>
        </w:rPr>
        <w:t>Según la información disponible en el SUI, a continuación, se muestran los datos de generación de energía, considerando el insumo principal.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231"/>
        <w:gridCol w:w="1976"/>
        <w:gridCol w:w="1230"/>
        <w:gridCol w:w="1186"/>
        <w:gridCol w:w="1230"/>
        <w:gridCol w:w="1187"/>
      </w:tblGrid>
      <w:tr w:rsidR="00D11DF0" w:rsidRPr="0081704A" w14:paraId="56BD68A9" w14:textId="77777777">
        <w:trPr>
          <w:trHeight w:val="870"/>
          <w:jc w:val="center"/>
        </w:trPr>
        <w:tc>
          <w:tcPr>
            <w:tcW w:w="1231" w:type="dxa"/>
            <w:vMerge w:val="restart"/>
            <w:tcMar>
              <w:top w:w="15" w:type="dxa"/>
              <w:left w:w="15" w:type="dxa"/>
              <w:right w:w="15" w:type="dxa"/>
            </w:tcMar>
            <w:vAlign w:val="center"/>
          </w:tcPr>
          <w:p w14:paraId="46E81296" w14:textId="77777777" w:rsidR="00D11DF0" w:rsidRPr="001976F9" w:rsidRDefault="00D11DF0">
            <w:pPr>
              <w:spacing w:after="0" w:line="257" w:lineRule="auto"/>
              <w:jc w:val="center"/>
              <w:rPr>
                <w:rFonts w:ascii="Work Sans" w:hAnsi="Work Sans" w:cstheme="minorHAnsi"/>
                <w:b/>
                <w:bCs/>
                <w:sz w:val="20"/>
                <w:szCs w:val="20"/>
              </w:rPr>
            </w:pPr>
            <w:r w:rsidRPr="001976F9">
              <w:rPr>
                <w:rFonts w:ascii="Work Sans" w:eastAsia="Calibri" w:hAnsi="Work Sans" w:cstheme="minorHAnsi"/>
                <w:b/>
                <w:bCs/>
                <w:sz w:val="20"/>
                <w:szCs w:val="20"/>
              </w:rPr>
              <w:t>MES</w:t>
            </w:r>
          </w:p>
        </w:tc>
        <w:tc>
          <w:tcPr>
            <w:tcW w:w="1976" w:type="dxa"/>
            <w:vMerge w:val="restart"/>
            <w:tcMar>
              <w:top w:w="15" w:type="dxa"/>
              <w:left w:w="15" w:type="dxa"/>
              <w:right w:w="15" w:type="dxa"/>
            </w:tcMar>
            <w:vAlign w:val="center"/>
          </w:tcPr>
          <w:p w14:paraId="501DE932" w14:textId="77777777" w:rsidR="00D11DF0" w:rsidRPr="001976F9" w:rsidRDefault="00D11DF0">
            <w:pPr>
              <w:spacing w:after="0" w:line="257" w:lineRule="auto"/>
              <w:jc w:val="center"/>
              <w:rPr>
                <w:rFonts w:ascii="Work Sans" w:hAnsi="Work Sans" w:cstheme="minorHAnsi"/>
                <w:b/>
                <w:bCs/>
                <w:sz w:val="20"/>
                <w:szCs w:val="20"/>
              </w:rPr>
            </w:pPr>
            <w:r w:rsidRPr="001976F9">
              <w:rPr>
                <w:rFonts w:ascii="Work Sans" w:eastAsia="Calibri" w:hAnsi="Work Sans" w:cstheme="minorHAnsi"/>
                <w:b/>
                <w:bCs/>
                <w:sz w:val="20"/>
                <w:szCs w:val="20"/>
              </w:rPr>
              <w:t>ENERGÍA TOTAL</w:t>
            </w:r>
            <w:r w:rsidRPr="001976F9">
              <w:rPr>
                <w:rFonts w:ascii="Work Sans" w:hAnsi="Work Sans" w:cstheme="minorHAnsi"/>
                <w:b/>
                <w:bCs/>
                <w:sz w:val="20"/>
                <w:szCs w:val="20"/>
              </w:rPr>
              <w:br/>
            </w:r>
            <w:r w:rsidRPr="001976F9">
              <w:rPr>
                <w:rFonts w:ascii="Work Sans" w:eastAsia="Aptos" w:hAnsi="Work Sans" w:cstheme="minorHAnsi"/>
                <w:b/>
                <w:bCs/>
                <w:sz w:val="20"/>
                <w:szCs w:val="20"/>
              </w:rPr>
              <w:t xml:space="preserve"> </w:t>
            </w:r>
            <w:r w:rsidRPr="001976F9">
              <w:rPr>
                <w:rFonts w:ascii="Work Sans" w:eastAsia="Calibri" w:hAnsi="Work Sans" w:cstheme="minorHAnsi"/>
                <w:b/>
                <w:bCs/>
                <w:sz w:val="20"/>
                <w:szCs w:val="20"/>
              </w:rPr>
              <w:t xml:space="preserve"> (kWh/mes)</w:t>
            </w:r>
          </w:p>
        </w:tc>
        <w:tc>
          <w:tcPr>
            <w:tcW w:w="2416" w:type="dxa"/>
            <w:gridSpan w:val="2"/>
            <w:tcMar>
              <w:top w:w="15" w:type="dxa"/>
              <w:left w:w="15" w:type="dxa"/>
              <w:right w:w="15" w:type="dxa"/>
            </w:tcMar>
            <w:vAlign w:val="center"/>
          </w:tcPr>
          <w:p w14:paraId="268801CD" w14:textId="77777777" w:rsidR="00D11DF0" w:rsidRPr="001976F9" w:rsidRDefault="00D11DF0">
            <w:pPr>
              <w:spacing w:after="0" w:line="257" w:lineRule="auto"/>
              <w:jc w:val="center"/>
              <w:rPr>
                <w:rFonts w:ascii="Work Sans" w:hAnsi="Work Sans" w:cstheme="minorHAnsi"/>
                <w:b/>
                <w:bCs/>
                <w:sz w:val="20"/>
                <w:szCs w:val="20"/>
              </w:rPr>
            </w:pPr>
            <w:r w:rsidRPr="001976F9">
              <w:rPr>
                <w:rFonts w:ascii="Work Sans" w:eastAsia="Calibri" w:hAnsi="Work Sans" w:cstheme="minorHAnsi"/>
                <w:b/>
                <w:bCs/>
                <w:sz w:val="20"/>
                <w:szCs w:val="20"/>
              </w:rPr>
              <w:t>ENERGÍA DIESEL</w:t>
            </w:r>
          </w:p>
        </w:tc>
        <w:tc>
          <w:tcPr>
            <w:tcW w:w="2417" w:type="dxa"/>
            <w:gridSpan w:val="2"/>
            <w:tcMar>
              <w:top w:w="15" w:type="dxa"/>
              <w:left w:w="15" w:type="dxa"/>
              <w:right w:w="15" w:type="dxa"/>
            </w:tcMar>
            <w:vAlign w:val="center"/>
          </w:tcPr>
          <w:p w14:paraId="4AB9D8C2" w14:textId="77777777" w:rsidR="00D11DF0" w:rsidRPr="001976F9" w:rsidRDefault="00D11DF0">
            <w:pPr>
              <w:spacing w:after="0" w:line="257" w:lineRule="auto"/>
              <w:jc w:val="center"/>
              <w:rPr>
                <w:rFonts w:ascii="Work Sans" w:hAnsi="Work Sans" w:cstheme="minorHAnsi"/>
                <w:b/>
                <w:bCs/>
                <w:sz w:val="20"/>
                <w:szCs w:val="20"/>
              </w:rPr>
            </w:pPr>
            <w:r w:rsidRPr="001976F9">
              <w:rPr>
                <w:rFonts w:ascii="Work Sans" w:eastAsia="Calibri" w:hAnsi="Work Sans" w:cstheme="minorHAnsi"/>
                <w:b/>
                <w:bCs/>
                <w:sz w:val="20"/>
                <w:szCs w:val="20"/>
              </w:rPr>
              <w:t>ENERGÍA BIOMASA</w:t>
            </w:r>
          </w:p>
        </w:tc>
      </w:tr>
      <w:tr w:rsidR="00D11DF0" w:rsidRPr="0081704A" w14:paraId="0C7B9498" w14:textId="77777777">
        <w:trPr>
          <w:trHeight w:val="285"/>
          <w:jc w:val="center"/>
        </w:trPr>
        <w:tc>
          <w:tcPr>
            <w:tcW w:w="1231" w:type="dxa"/>
            <w:vMerge/>
            <w:vAlign w:val="center"/>
          </w:tcPr>
          <w:p w14:paraId="3B650199" w14:textId="77777777" w:rsidR="00D11DF0" w:rsidRPr="001976F9" w:rsidRDefault="00D11DF0">
            <w:pPr>
              <w:rPr>
                <w:rFonts w:ascii="Work Sans" w:hAnsi="Work Sans" w:cstheme="minorHAnsi"/>
                <w:b/>
                <w:bCs/>
                <w:sz w:val="20"/>
                <w:szCs w:val="20"/>
              </w:rPr>
            </w:pPr>
          </w:p>
        </w:tc>
        <w:tc>
          <w:tcPr>
            <w:tcW w:w="1976" w:type="dxa"/>
            <w:vMerge/>
            <w:vAlign w:val="center"/>
          </w:tcPr>
          <w:p w14:paraId="2CFB1B22" w14:textId="77777777" w:rsidR="00D11DF0" w:rsidRPr="001976F9" w:rsidRDefault="00D11DF0">
            <w:pPr>
              <w:rPr>
                <w:rFonts w:ascii="Work Sans" w:hAnsi="Work Sans" w:cstheme="minorHAnsi"/>
                <w:b/>
                <w:bCs/>
                <w:sz w:val="20"/>
                <w:szCs w:val="20"/>
              </w:rPr>
            </w:pPr>
          </w:p>
        </w:tc>
        <w:tc>
          <w:tcPr>
            <w:tcW w:w="1230" w:type="dxa"/>
            <w:tcMar>
              <w:top w:w="15" w:type="dxa"/>
              <w:left w:w="15" w:type="dxa"/>
              <w:right w:w="15" w:type="dxa"/>
            </w:tcMar>
            <w:vAlign w:val="center"/>
          </w:tcPr>
          <w:p w14:paraId="384CA4F2" w14:textId="77777777" w:rsidR="00D11DF0" w:rsidRPr="001976F9" w:rsidRDefault="00D11DF0">
            <w:pPr>
              <w:spacing w:after="0" w:line="257" w:lineRule="auto"/>
              <w:jc w:val="center"/>
              <w:rPr>
                <w:rFonts w:ascii="Work Sans" w:hAnsi="Work Sans" w:cstheme="minorHAnsi"/>
                <w:b/>
                <w:bCs/>
                <w:sz w:val="20"/>
                <w:szCs w:val="20"/>
              </w:rPr>
            </w:pPr>
            <w:r w:rsidRPr="001976F9">
              <w:rPr>
                <w:rFonts w:ascii="Work Sans" w:eastAsia="Calibri" w:hAnsi="Work Sans" w:cstheme="minorHAnsi"/>
                <w:b/>
                <w:bCs/>
                <w:sz w:val="20"/>
                <w:szCs w:val="20"/>
              </w:rPr>
              <w:t>(kWh/mes)</w:t>
            </w:r>
          </w:p>
        </w:tc>
        <w:tc>
          <w:tcPr>
            <w:tcW w:w="1186" w:type="dxa"/>
            <w:tcMar>
              <w:top w:w="15" w:type="dxa"/>
              <w:left w:w="15" w:type="dxa"/>
              <w:right w:w="15" w:type="dxa"/>
            </w:tcMar>
            <w:vAlign w:val="center"/>
          </w:tcPr>
          <w:p w14:paraId="6F60973A" w14:textId="77777777" w:rsidR="00D11DF0" w:rsidRPr="001976F9" w:rsidRDefault="00D11DF0">
            <w:pPr>
              <w:spacing w:after="0" w:line="257" w:lineRule="auto"/>
              <w:jc w:val="center"/>
              <w:rPr>
                <w:rFonts w:ascii="Work Sans" w:hAnsi="Work Sans" w:cstheme="minorHAnsi"/>
                <w:b/>
                <w:bCs/>
                <w:sz w:val="20"/>
                <w:szCs w:val="20"/>
              </w:rPr>
            </w:pPr>
            <w:r w:rsidRPr="001976F9">
              <w:rPr>
                <w:rFonts w:ascii="Work Sans" w:eastAsia="Calibri" w:hAnsi="Work Sans" w:cstheme="minorHAnsi"/>
                <w:b/>
                <w:bCs/>
                <w:sz w:val="20"/>
                <w:szCs w:val="20"/>
              </w:rPr>
              <w:t>%</w:t>
            </w:r>
          </w:p>
        </w:tc>
        <w:tc>
          <w:tcPr>
            <w:tcW w:w="1230" w:type="dxa"/>
            <w:tcMar>
              <w:top w:w="15" w:type="dxa"/>
              <w:left w:w="15" w:type="dxa"/>
              <w:right w:w="15" w:type="dxa"/>
            </w:tcMar>
            <w:vAlign w:val="center"/>
          </w:tcPr>
          <w:p w14:paraId="67967890" w14:textId="77777777" w:rsidR="00D11DF0" w:rsidRPr="001976F9" w:rsidRDefault="00D11DF0">
            <w:pPr>
              <w:spacing w:after="0" w:line="257" w:lineRule="auto"/>
              <w:jc w:val="center"/>
              <w:rPr>
                <w:rFonts w:ascii="Work Sans" w:hAnsi="Work Sans" w:cstheme="minorHAnsi"/>
                <w:b/>
                <w:bCs/>
                <w:sz w:val="20"/>
                <w:szCs w:val="20"/>
              </w:rPr>
            </w:pPr>
            <w:r w:rsidRPr="001976F9">
              <w:rPr>
                <w:rFonts w:ascii="Work Sans" w:eastAsia="Calibri" w:hAnsi="Work Sans" w:cstheme="minorHAnsi"/>
                <w:b/>
                <w:bCs/>
                <w:sz w:val="20"/>
                <w:szCs w:val="20"/>
              </w:rPr>
              <w:t>(kWh/mes)</w:t>
            </w:r>
          </w:p>
        </w:tc>
        <w:tc>
          <w:tcPr>
            <w:tcW w:w="1187" w:type="dxa"/>
            <w:tcMar>
              <w:top w:w="15" w:type="dxa"/>
              <w:left w:w="15" w:type="dxa"/>
              <w:right w:w="15" w:type="dxa"/>
            </w:tcMar>
            <w:vAlign w:val="center"/>
          </w:tcPr>
          <w:p w14:paraId="129C2D1E" w14:textId="77777777" w:rsidR="00D11DF0" w:rsidRPr="001976F9" w:rsidRDefault="00D11DF0">
            <w:pPr>
              <w:spacing w:after="0" w:line="257" w:lineRule="auto"/>
              <w:jc w:val="center"/>
              <w:rPr>
                <w:rFonts w:ascii="Work Sans" w:hAnsi="Work Sans" w:cstheme="minorHAnsi"/>
                <w:b/>
                <w:bCs/>
                <w:sz w:val="20"/>
                <w:szCs w:val="20"/>
              </w:rPr>
            </w:pPr>
            <w:r w:rsidRPr="001976F9">
              <w:rPr>
                <w:rFonts w:ascii="Work Sans" w:eastAsia="Calibri" w:hAnsi="Work Sans" w:cstheme="minorHAnsi"/>
                <w:b/>
                <w:bCs/>
                <w:sz w:val="20"/>
                <w:szCs w:val="20"/>
              </w:rPr>
              <w:t>%</w:t>
            </w:r>
          </w:p>
        </w:tc>
      </w:tr>
      <w:tr w:rsidR="00D11DF0" w:rsidRPr="0081704A" w14:paraId="209D51D3" w14:textId="77777777">
        <w:trPr>
          <w:trHeight w:val="285"/>
          <w:jc w:val="center"/>
        </w:trPr>
        <w:tc>
          <w:tcPr>
            <w:tcW w:w="1231" w:type="dxa"/>
            <w:tcMar>
              <w:top w:w="15" w:type="dxa"/>
              <w:left w:w="15" w:type="dxa"/>
              <w:right w:w="15" w:type="dxa"/>
            </w:tcMar>
            <w:vAlign w:val="center"/>
          </w:tcPr>
          <w:p w14:paraId="7C0043A3"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Enero</w:t>
            </w:r>
          </w:p>
        </w:tc>
        <w:tc>
          <w:tcPr>
            <w:tcW w:w="1976" w:type="dxa"/>
            <w:tcMar>
              <w:top w:w="15" w:type="dxa"/>
              <w:left w:w="15" w:type="dxa"/>
              <w:right w:w="15" w:type="dxa"/>
            </w:tcMar>
            <w:vAlign w:val="center"/>
          </w:tcPr>
          <w:p w14:paraId="312FBBCD"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2.859.801</w:t>
            </w:r>
          </w:p>
        </w:tc>
        <w:tc>
          <w:tcPr>
            <w:tcW w:w="1230" w:type="dxa"/>
            <w:tcMar>
              <w:top w:w="15" w:type="dxa"/>
              <w:left w:w="15" w:type="dxa"/>
              <w:right w:w="15" w:type="dxa"/>
            </w:tcMar>
            <w:vAlign w:val="center"/>
          </w:tcPr>
          <w:p w14:paraId="0F447D6B"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1.066.136</w:t>
            </w:r>
          </w:p>
        </w:tc>
        <w:tc>
          <w:tcPr>
            <w:tcW w:w="1186" w:type="dxa"/>
            <w:tcMar>
              <w:top w:w="15" w:type="dxa"/>
              <w:left w:w="15" w:type="dxa"/>
              <w:right w:w="15" w:type="dxa"/>
            </w:tcMar>
            <w:vAlign w:val="center"/>
          </w:tcPr>
          <w:p w14:paraId="518C3275"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37,28%</w:t>
            </w:r>
          </w:p>
        </w:tc>
        <w:tc>
          <w:tcPr>
            <w:tcW w:w="1230" w:type="dxa"/>
            <w:tcMar>
              <w:top w:w="15" w:type="dxa"/>
              <w:left w:w="15" w:type="dxa"/>
              <w:right w:w="15" w:type="dxa"/>
            </w:tcMar>
            <w:vAlign w:val="center"/>
          </w:tcPr>
          <w:p w14:paraId="0A78A260"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1.793.665</w:t>
            </w:r>
          </w:p>
        </w:tc>
        <w:tc>
          <w:tcPr>
            <w:tcW w:w="1187" w:type="dxa"/>
            <w:tcMar>
              <w:top w:w="15" w:type="dxa"/>
              <w:left w:w="15" w:type="dxa"/>
              <w:right w:w="15" w:type="dxa"/>
            </w:tcMar>
            <w:vAlign w:val="center"/>
          </w:tcPr>
          <w:p w14:paraId="50F9F79E"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62,72%</w:t>
            </w:r>
          </w:p>
        </w:tc>
      </w:tr>
      <w:tr w:rsidR="00D11DF0" w:rsidRPr="0081704A" w14:paraId="5CCA594E" w14:textId="77777777">
        <w:trPr>
          <w:trHeight w:val="285"/>
          <w:jc w:val="center"/>
        </w:trPr>
        <w:tc>
          <w:tcPr>
            <w:tcW w:w="1231" w:type="dxa"/>
            <w:tcMar>
              <w:top w:w="15" w:type="dxa"/>
              <w:left w:w="15" w:type="dxa"/>
              <w:right w:w="15" w:type="dxa"/>
            </w:tcMar>
            <w:vAlign w:val="center"/>
          </w:tcPr>
          <w:p w14:paraId="4E58D4EF"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Febrero</w:t>
            </w:r>
          </w:p>
        </w:tc>
        <w:tc>
          <w:tcPr>
            <w:tcW w:w="1976" w:type="dxa"/>
            <w:tcMar>
              <w:top w:w="15" w:type="dxa"/>
              <w:left w:w="15" w:type="dxa"/>
              <w:right w:w="15" w:type="dxa"/>
            </w:tcMar>
            <w:vAlign w:val="center"/>
          </w:tcPr>
          <w:p w14:paraId="40EDA107"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2.752.515</w:t>
            </w:r>
          </w:p>
        </w:tc>
        <w:tc>
          <w:tcPr>
            <w:tcW w:w="1230" w:type="dxa"/>
            <w:tcMar>
              <w:top w:w="15" w:type="dxa"/>
              <w:left w:w="15" w:type="dxa"/>
              <w:right w:w="15" w:type="dxa"/>
            </w:tcMar>
            <w:vAlign w:val="center"/>
          </w:tcPr>
          <w:p w14:paraId="774758F7"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1.042.147</w:t>
            </w:r>
          </w:p>
        </w:tc>
        <w:tc>
          <w:tcPr>
            <w:tcW w:w="1186" w:type="dxa"/>
            <w:tcMar>
              <w:top w:w="15" w:type="dxa"/>
              <w:left w:w="15" w:type="dxa"/>
              <w:right w:w="15" w:type="dxa"/>
            </w:tcMar>
            <w:vAlign w:val="center"/>
          </w:tcPr>
          <w:p w14:paraId="072CEA41"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37,86%</w:t>
            </w:r>
          </w:p>
        </w:tc>
        <w:tc>
          <w:tcPr>
            <w:tcW w:w="1230" w:type="dxa"/>
            <w:tcMar>
              <w:top w:w="15" w:type="dxa"/>
              <w:left w:w="15" w:type="dxa"/>
              <w:right w:w="15" w:type="dxa"/>
            </w:tcMar>
            <w:vAlign w:val="center"/>
          </w:tcPr>
          <w:p w14:paraId="61237017"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1.710.368</w:t>
            </w:r>
          </w:p>
        </w:tc>
        <w:tc>
          <w:tcPr>
            <w:tcW w:w="1187" w:type="dxa"/>
            <w:tcMar>
              <w:top w:w="15" w:type="dxa"/>
              <w:left w:w="15" w:type="dxa"/>
              <w:right w:w="15" w:type="dxa"/>
            </w:tcMar>
            <w:vAlign w:val="center"/>
          </w:tcPr>
          <w:p w14:paraId="27901034"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62,14%</w:t>
            </w:r>
          </w:p>
        </w:tc>
      </w:tr>
      <w:tr w:rsidR="00D11DF0" w:rsidRPr="0081704A" w14:paraId="70A83BE3" w14:textId="77777777">
        <w:trPr>
          <w:trHeight w:val="285"/>
          <w:jc w:val="center"/>
        </w:trPr>
        <w:tc>
          <w:tcPr>
            <w:tcW w:w="1231" w:type="dxa"/>
            <w:tcMar>
              <w:top w:w="15" w:type="dxa"/>
              <w:left w:w="15" w:type="dxa"/>
              <w:right w:w="15" w:type="dxa"/>
            </w:tcMar>
            <w:vAlign w:val="center"/>
          </w:tcPr>
          <w:p w14:paraId="59D0EAF0"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Marzo</w:t>
            </w:r>
          </w:p>
        </w:tc>
        <w:tc>
          <w:tcPr>
            <w:tcW w:w="1976" w:type="dxa"/>
            <w:tcMar>
              <w:top w:w="15" w:type="dxa"/>
              <w:left w:w="15" w:type="dxa"/>
              <w:right w:w="15" w:type="dxa"/>
            </w:tcMar>
            <w:vAlign w:val="center"/>
          </w:tcPr>
          <w:p w14:paraId="3ED1DEB7"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3.106.709</w:t>
            </w:r>
          </w:p>
        </w:tc>
        <w:tc>
          <w:tcPr>
            <w:tcW w:w="1230" w:type="dxa"/>
            <w:tcMar>
              <w:top w:w="15" w:type="dxa"/>
              <w:left w:w="15" w:type="dxa"/>
              <w:right w:w="15" w:type="dxa"/>
            </w:tcMar>
            <w:vAlign w:val="center"/>
          </w:tcPr>
          <w:p w14:paraId="1459F10B"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1.371.386</w:t>
            </w:r>
          </w:p>
        </w:tc>
        <w:tc>
          <w:tcPr>
            <w:tcW w:w="1186" w:type="dxa"/>
            <w:tcMar>
              <w:top w:w="15" w:type="dxa"/>
              <w:left w:w="15" w:type="dxa"/>
              <w:right w:w="15" w:type="dxa"/>
            </w:tcMar>
            <w:vAlign w:val="center"/>
          </w:tcPr>
          <w:p w14:paraId="5980EF50"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44,14%</w:t>
            </w:r>
          </w:p>
        </w:tc>
        <w:tc>
          <w:tcPr>
            <w:tcW w:w="1230" w:type="dxa"/>
            <w:tcMar>
              <w:top w:w="15" w:type="dxa"/>
              <w:left w:w="15" w:type="dxa"/>
              <w:right w:w="15" w:type="dxa"/>
            </w:tcMar>
            <w:vAlign w:val="center"/>
          </w:tcPr>
          <w:p w14:paraId="4269B25E"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1.735.323</w:t>
            </w:r>
          </w:p>
        </w:tc>
        <w:tc>
          <w:tcPr>
            <w:tcW w:w="1187" w:type="dxa"/>
            <w:tcMar>
              <w:top w:w="15" w:type="dxa"/>
              <w:left w:w="15" w:type="dxa"/>
              <w:right w:w="15" w:type="dxa"/>
            </w:tcMar>
            <w:vAlign w:val="center"/>
          </w:tcPr>
          <w:p w14:paraId="6BECA5F9"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55,86%</w:t>
            </w:r>
          </w:p>
        </w:tc>
      </w:tr>
      <w:tr w:rsidR="00D11DF0" w:rsidRPr="0081704A" w14:paraId="05BEC37B" w14:textId="77777777">
        <w:trPr>
          <w:trHeight w:val="285"/>
          <w:jc w:val="center"/>
        </w:trPr>
        <w:tc>
          <w:tcPr>
            <w:tcW w:w="1231" w:type="dxa"/>
            <w:tcMar>
              <w:top w:w="15" w:type="dxa"/>
              <w:left w:w="15" w:type="dxa"/>
              <w:right w:w="15" w:type="dxa"/>
            </w:tcMar>
            <w:vAlign w:val="center"/>
          </w:tcPr>
          <w:p w14:paraId="010E6C2E"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Abril</w:t>
            </w:r>
          </w:p>
        </w:tc>
        <w:tc>
          <w:tcPr>
            <w:tcW w:w="1976" w:type="dxa"/>
            <w:tcMar>
              <w:top w:w="15" w:type="dxa"/>
              <w:left w:w="15" w:type="dxa"/>
              <w:right w:w="15" w:type="dxa"/>
            </w:tcMar>
            <w:vAlign w:val="center"/>
          </w:tcPr>
          <w:p w14:paraId="2158C5CD"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2.730.853</w:t>
            </w:r>
          </w:p>
        </w:tc>
        <w:tc>
          <w:tcPr>
            <w:tcW w:w="1230" w:type="dxa"/>
            <w:tcMar>
              <w:top w:w="15" w:type="dxa"/>
              <w:left w:w="15" w:type="dxa"/>
              <w:right w:w="15" w:type="dxa"/>
            </w:tcMar>
            <w:vAlign w:val="center"/>
          </w:tcPr>
          <w:p w14:paraId="65A91FF0"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843.875</w:t>
            </w:r>
          </w:p>
        </w:tc>
        <w:tc>
          <w:tcPr>
            <w:tcW w:w="1186" w:type="dxa"/>
            <w:tcMar>
              <w:top w:w="15" w:type="dxa"/>
              <w:left w:w="15" w:type="dxa"/>
              <w:right w:w="15" w:type="dxa"/>
            </w:tcMar>
            <w:vAlign w:val="center"/>
          </w:tcPr>
          <w:p w14:paraId="243B370F"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30,90%</w:t>
            </w:r>
          </w:p>
        </w:tc>
        <w:tc>
          <w:tcPr>
            <w:tcW w:w="1230" w:type="dxa"/>
            <w:tcMar>
              <w:top w:w="15" w:type="dxa"/>
              <w:left w:w="15" w:type="dxa"/>
              <w:right w:w="15" w:type="dxa"/>
            </w:tcMar>
            <w:vAlign w:val="center"/>
          </w:tcPr>
          <w:p w14:paraId="0EBBF5CC"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1.886.978</w:t>
            </w:r>
          </w:p>
        </w:tc>
        <w:tc>
          <w:tcPr>
            <w:tcW w:w="1187" w:type="dxa"/>
            <w:tcMar>
              <w:top w:w="15" w:type="dxa"/>
              <w:left w:w="15" w:type="dxa"/>
              <w:right w:w="15" w:type="dxa"/>
            </w:tcMar>
            <w:vAlign w:val="center"/>
          </w:tcPr>
          <w:p w14:paraId="5BD14130"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69,10%</w:t>
            </w:r>
          </w:p>
        </w:tc>
      </w:tr>
      <w:tr w:rsidR="00D11DF0" w:rsidRPr="0081704A" w14:paraId="0EC04592" w14:textId="77777777">
        <w:trPr>
          <w:trHeight w:val="285"/>
          <w:jc w:val="center"/>
        </w:trPr>
        <w:tc>
          <w:tcPr>
            <w:tcW w:w="1231" w:type="dxa"/>
            <w:tcMar>
              <w:top w:w="15" w:type="dxa"/>
              <w:left w:w="15" w:type="dxa"/>
              <w:right w:w="15" w:type="dxa"/>
            </w:tcMar>
            <w:vAlign w:val="center"/>
          </w:tcPr>
          <w:p w14:paraId="025DEE86"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Mayo</w:t>
            </w:r>
          </w:p>
        </w:tc>
        <w:tc>
          <w:tcPr>
            <w:tcW w:w="1976" w:type="dxa"/>
            <w:tcMar>
              <w:top w:w="15" w:type="dxa"/>
              <w:left w:w="15" w:type="dxa"/>
              <w:right w:w="15" w:type="dxa"/>
            </w:tcMar>
            <w:vAlign w:val="center"/>
          </w:tcPr>
          <w:p w14:paraId="68943DEE"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2.592.648</w:t>
            </w:r>
          </w:p>
        </w:tc>
        <w:tc>
          <w:tcPr>
            <w:tcW w:w="1230" w:type="dxa"/>
            <w:tcMar>
              <w:top w:w="15" w:type="dxa"/>
              <w:left w:w="15" w:type="dxa"/>
              <w:right w:w="15" w:type="dxa"/>
            </w:tcMar>
            <w:vAlign w:val="center"/>
          </w:tcPr>
          <w:p w14:paraId="1A18B699"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532.061</w:t>
            </w:r>
          </w:p>
        </w:tc>
        <w:tc>
          <w:tcPr>
            <w:tcW w:w="1186" w:type="dxa"/>
            <w:tcMar>
              <w:top w:w="15" w:type="dxa"/>
              <w:left w:w="15" w:type="dxa"/>
              <w:right w:w="15" w:type="dxa"/>
            </w:tcMar>
            <w:vAlign w:val="center"/>
          </w:tcPr>
          <w:p w14:paraId="4121BB9C"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20,52%</w:t>
            </w:r>
          </w:p>
        </w:tc>
        <w:tc>
          <w:tcPr>
            <w:tcW w:w="1230" w:type="dxa"/>
            <w:tcMar>
              <w:top w:w="15" w:type="dxa"/>
              <w:left w:w="15" w:type="dxa"/>
              <w:right w:w="15" w:type="dxa"/>
            </w:tcMar>
            <w:vAlign w:val="center"/>
          </w:tcPr>
          <w:p w14:paraId="46273A12"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2.060.587</w:t>
            </w:r>
          </w:p>
        </w:tc>
        <w:tc>
          <w:tcPr>
            <w:tcW w:w="1187" w:type="dxa"/>
            <w:tcMar>
              <w:top w:w="15" w:type="dxa"/>
              <w:left w:w="15" w:type="dxa"/>
              <w:right w:w="15" w:type="dxa"/>
            </w:tcMar>
            <w:vAlign w:val="center"/>
          </w:tcPr>
          <w:p w14:paraId="69EB9BAE"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79,48%</w:t>
            </w:r>
          </w:p>
        </w:tc>
      </w:tr>
      <w:tr w:rsidR="00D11DF0" w:rsidRPr="0081704A" w14:paraId="74C5FDCA" w14:textId="77777777">
        <w:trPr>
          <w:trHeight w:val="285"/>
          <w:jc w:val="center"/>
        </w:trPr>
        <w:tc>
          <w:tcPr>
            <w:tcW w:w="1231" w:type="dxa"/>
            <w:tcMar>
              <w:top w:w="15" w:type="dxa"/>
              <w:left w:w="15" w:type="dxa"/>
              <w:right w:w="15" w:type="dxa"/>
            </w:tcMar>
            <w:vAlign w:val="center"/>
          </w:tcPr>
          <w:p w14:paraId="01399FF9"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Junio</w:t>
            </w:r>
          </w:p>
        </w:tc>
        <w:tc>
          <w:tcPr>
            <w:tcW w:w="1976" w:type="dxa"/>
            <w:tcMar>
              <w:top w:w="15" w:type="dxa"/>
              <w:left w:w="15" w:type="dxa"/>
              <w:right w:w="15" w:type="dxa"/>
            </w:tcMar>
            <w:vAlign w:val="center"/>
          </w:tcPr>
          <w:p w14:paraId="1ABAD433"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2.238.687</w:t>
            </w:r>
          </w:p>
        </w:tc>
        <w:tc>
          <w:tcPr>
            <w:tcW w:w="1230" w:type="dxa"/>
            <w:tcMar>
              <w:top w:w="15" w:type="dxa"/>
              <w:left w:w="15" w:type="dxa"/>
              <w:right w:w="15" w:type="dxa"/>
            </w:tcMar>
            <w:vAlign w:val="center"/>
          </w:tcPr>
          <w:p w14:paraId="0C6B599C"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927.598</w:t>
            </w:r>
          </w:p>
        </w:tc>
        <w:tc>
          <w:tcPr>
            <w:tcW w:w="1186" w:type="dxa"/>
            <w:tcMar>
              <w:top w:w="15" w:type="dxa"/>
              <w:left w:w="15" w:type="dxa"/>
              <w:right w:w="15" w:type="dxa"/>
            </w:tcMar>
            <w:vAlign w:val="center"/>
          </w:tcPr>
          <w:p w14:paraId="0D5973AE"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41,43%</w:t>
            </w:r>
          </w:p>
        </w:tc>
        <w:tc>
          <w:tcPr>
            <w:tcW w:w="1230" w:type="dxa"/>
            <w:tcMar>
              <w:top w:w="15" w:type="dxa"/>
              <w:left w:w="15" w:type="dxa"/>
              <w:right w:w="15" w:type="dxa"/>
            </w:tcMar>
            <w:vAlign w:val="center"/>
          </w:tcPr>
          <w:p w14:paraId="3BB7864F"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1.311.089</w:t>
            </w:r>
          </w:p>
        </w:tc>
        <w:tc>
          <w:tcPr>
            <w:tcW w:w="1187" w:type="dxa"/>
            <w:tcMar>
              <w:top w:w="15" w:type="dxa"/>
              <w:left w:w="15" w:type="dxa"/>
              <w:right w:w="15" w:type="dxa"/>
            </w:tcMar>
            <w:vAlign w:val="center"/>
          </w:tcPr>
          <w:p w14:paraId="0AA8475A"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58,57%</w:t>
            </w:r>
          </w:p>
        </w:tc>
      </w:tr>
      <w:tr w:rsidR="00D11DF0" w:rsidRPr="0081704A" w14:paraId="343B433B" w14:textId="77777777">
        <w:trPr>
          <w:trHeight w:val="285"/>
          <w:jc w:val="center"/>
        </w:trPr>
        <w:tc>
          <w:tcPr>
            <w:tcW w:w="1231" w:type="dxa"/>
            <w:tcMar>
              <w:top w:w="15" w:type="dxa"/>
              <w:left w:w="15" w:type="dxa"/>
              <w:right w:w="15" w:type="dxa"/>
            </w:tcMar>
            <w:vAlign w:val="center"/>
          </w:tcPr>
          <w:p w14:paraId="6AA63421"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Julio</w:t>
            </w:r>
          </w:p>
        </w:tc>
        <w:tc>
          <w:tcPr>
            <w:tcW w:w="1976" w:type="dxa"/>
            <w:tcMar>
              <w:top w:w="15" w:type="dxa"/>
              <w:left w:w="15" w:type="dxa"/>
              <w:right w:w="15" w:type="dxa"/>
            </w:tcMar>
            <w:vAlign w:val="center"/>
          </w:tcPr>
          <w:p w14:paraId="052AB8AC"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2.253.085</w:t>
            </w:r>
          </w:p>
        </w:tc>
        <w:tc>
          <w:tcPr>
            <w:tcW w:w="1230" w:type="dxa"/>
            <w:tcMar>
              <w:top w:w="15" w:type="dxa"/>
              <w:left w:w="15" w:type="dxa"/>
              <w:right w:w="15" w:type="dxa"/>
            </w:tcMar>
            <w:vAlign w:val="center"/>
          </w:tcPr>
          <w:p w14:paraId="52FB5A6D"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1.333.723</w:t>
            </w:r>
          </w:p>
        </w:tc>
        <w:tc>
          <w:tcPr>
            <w:tcW w:w="1186" w:type="dxa"/>
            <w:tcMar>
              <w:top w:w="15" w:type="dxa"/>
              <w:left w:w="15" w:type="dxa"/>
              <w:right w:w="15" w:type="dxa"/>
            </w:tcMar>
            <w:vAlign w:val="center"/>
          </w:tcPr>
          <w:p w14:paraId="0FC8ED6E"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59,20%</w:t>
            </w:r>
          </w:p>
        </w:tc>
        <w:tc>
          <w:tcPr>
            <w:tcW w:w="1230" w:type="dxa"/>
            <w:tcMar>
              <w:top w:w="15" w:type="dxa"/>
              <w:left w:w="15" w:type="dxa"/>
              <w:right w:w="15" w:type="dxa"/>
            </w:tcMar>
            <w:vAlign w:val="center"/>
          </w:tcPr>
          <w:p w14:paraId="2A4942AB"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919.362</w:t>
            </w:r>
          </w:p>
        </w:tc>
        <w:tc>
          <w:tcPr>
            <w:tcW w:w="1187" w:type="dxa"/>
            <w:tcMar>
              <w:top w:w="15" w:type="dxa"/>
              <w:left w:w="15" w:type="dxa"/>
              <w:right w:w="15" w:type="dxa"/>
            </w:tcMar>
            <w:vAlign w:val="center"/>
          </w:tcPr>
          <w:p w14:paraId="578F6C51"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40,80%</w:t>
            </w:r>
          </w:p>
        </w:tc>
      </w:tr>
      <w:tr w:rsidR="00D11DF0" w:rsidRPr="0081704A" w14:paraId="6E9CB2C1" w14:textId="77777777">
        <w:trPr>
          <w:trHeight w:val="285"/>
          <w:jc w:val="center"/>
        </w:trPr>
        <w:tc>
          <w:tcPr>
            <w:tcW w:w="1231" w:type="dxa"/>
            <w:tcMar>
              <w:top w:w="15" w:type="dxa"/>
              <w:left w:w="15" w:type="dxa"/>
              <w:right w:w="15" w:type="dxa"/>
            </w:tcMar>
            <w:vAlign w:val="center"/>
          </w:tcPr>
          <w:p w14:paraId="608F062C"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Agosto</w:t>
            </w:r>
          </w:p>
        </w:tc>
        <w:tc>
          <w:tcPr>
            <w:tcW w:w="1976" w:type="dxa"/>
            <w:tcMar>
              <w:top w:w="15" w:type="dxa"/>
              <w:left w:w="15" w:type="dxa"/>
              <w:right w:w="15" w:type="dxa"/>
            </w:tcMar>
            <w:vAlign w:val="center"/>
          </w:tcPr>
          <w:p w14:paraId="69ECBAB8"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2.579.373</w:t>
            </w:r>
          </w:p>
        </w:tc>
        <w:tc>
          <w:tcPr>
            <w:tcW w:w="1230" w:type="dxa"/>
            <w:tcMar>
              <w:top w:w="15" w:type="dxa"/>
              <w:left w:w="15" w:type="dxa"/>
              <w:right w:w="15" w:type="dxa"/>
            </w:tcMar>
            <w:vAlign w:val="center"/>
          </w:tcPr>
          <w:p w14:paraId="39C424E6"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1.282.629</w:t>
            </w:r>
          </w:p>
        </w:tc>
        <w:tc>
          <w:tcPr>
            <w:tcW w:w="1186" w:type="dxa"/>
            <w:tcMar>
              <w:top w:w="15" w:type="dxa"/>
              <w:left w:w="15" w:type="dxa"/>
              <w:right w:w="15" w:type="dxa"/>
            </w:tcMar>
            <w:vAlign w:val="center"/>
          </w:tcPr>
          <w:p w14:paraId="34C84F4A"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49,73%</w:t>
            </w:r>
          </w:p>
        </w:tc>
        <w:tc>
          <w:tcPr>
            <w:tcW w:w="1230" w:type="dxa"/>
            <w:tcMar>
              <w:top w:w="15" w:type="dxa"/>
              <w:left w:w="15" w:type="dxa"/>
              <w:right w:w="15" w:type="dxa"/>
            </w:tcMar>
            <w:vAlign w:val="center"/>
          </w:tcPr>
          <w:p w14:paraId="0396AB85"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1.296.744</w:t>
            </w:r>
          </w:p>
        </w:tc>
        <w:tc>
          <w:tcPr>
            <w:tcW w:w="1187" w:type="dxa"/>
            <w:tcMar>
              <w:top w:w="15" w:type="dxa"/>
              <w:left w:w="15" w:type="dxa"/>
              <w:right w:w="15" w:type="dxa"/>
            </w:tcMar>
            <w:vAlign w:val="center"/>
          </w:tcPr>
          <w:p w14:paraId="463EB46E"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50,27%</w:t>
            </w:r>
          </w:p>
        </w:tc>
      </w:tr>
      <w:tr w:rsidR="00D11DF0" w:rsidRPr="0081704A" w14:paraId="64269957" w14:textId="77777777">
        <w:trPr>
          <w:trHeight w:val="285"/>
          <w:jc w:val="center"/>
        </w:trPr>
        <w:tc>
          <w:tcPr>
            <w:tcW w:w="1231" w:type="dxa"/>
            <w:tcMar>
              <w:top w:w="15" w:type="dxa"/>
              <w:left w:w="15" w:type="dxa"/>
              <w:right w:w="15" w:type="dxa"/>
            </w:tcMar>
            <w:vAlign w:val="center"/>
          </w:tcPr>
          <w:p w14:paraId="0C828B4E"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Septiembre</w:t>
            </w:r>
          </w:p>
        </w:tc>
        <w:tc>
          <w:tcPr>
            <w:tcW w:w="1976" w:type="dxa"/>
            <w:tcMar>
              <w:top w:w="15" w:type="dxa"/>
              <w:left w:w="15" w:type="dxa"/>
              <w:right w:w="15" w:type="dxa"/>
            </w:tcMar>
            <w:vAlign w:val="center"/>
          </w:tcPr>
          <w:p w14:paraId="0726E61D"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2.575.265</w:t>
            </w:r>
          </w:p>
        </w:tc>
        <w:tc>
          <w:tcPr>
            <w:tcW w:w="1230" w:type="dxa"/>
            <w:tcMar>
              <w:top w:w="15" w:type="dxa"/>
              <w:left w:w="15" w:type="dxa"/>
              <w:right w:w="15" w:type="dxa"/>
            </w:tcMar>
            <w:vAlign w:val="center"/>
          </w:tcPr>
          <w:p w14:paraId="7A56918A"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1.420.963</w:t>
            </w:r>
          </w:p>
        </w:tc>
        <w:tc>
          <w:tcPr>
            <w:tcW w:w="1186" w:type="dxa"/>
            <w:tcMar>
              <w:top w:w="15" w:type="dxa"/>
              <w:left w:w="15" w:type="dxa"/>
              <w:right w:w="15" w:type="dxa"/>
            </w:tcMar>
            <w:vAlign w:val="center"/>
          </w:tcPr>
          <w:p w14:paraId="661A6560"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55,18%</w:t>
            </w:r>
          </w:p>
        </w:tc>
        <w:tc>
          <w:tcPr>
            <w:tcW w:w="1230" w:type="dxa"/>
            <w:tcMar>
              <w:top w:w="15" w:type="dxa"/>
              <w:left w:w="15" w:type="dxa"/>
              <w:right w:w="15" w:type="dxa"/>
            </w:tcMar>
            <w:vAlign w:val="center"/>
          </w:tcPr>
          <w:p w14:paraId="1DAFF2A9"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1.154.302</w:t>
            </w:r>
          </w:p>
        </w:tc>
        <w:tc>
          <w:tcPr>
            <w:tcW w:w="1187" w:type="dxa"/>
            <w:tcMar>
              <w:top w:w="15" w:type="dxa"/>
              <w:left w:w="15" w:type="dxa"/>
              <w:right w:w="15" w:type="dxa"/>
            </w:tcMar>
            <w:vAlign w:val="center"/>
          </w:tcPr>
          <w:p w14:paraId="01FD0E9F"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44,82%</w:t>
            </w:r>
          </w:p>
        </w:tc>
      </w:tr>
      <w:tr w:rsidR="00D11DF0" w:rsidRPr="0081704A" w14:paraId="729402AF" w14:textId="77777777">
        <w:trPr>
          <w:trHeight w:val="285"/>
          <w:jc w:val="center"/>
        </w:trPr>
        <w:tc>
          <w:tcPr>
            <w:tcW w:w="1231" w:type="dxa"/>
            <w:tcMar>
              <w:top w:w="15" w:type="dxa"/>
              <w:left w:w="15" w:type="dxa"/>
              <w:right w:w="15" w:type="dxa"/>
            </w:tcMar>
            <w:vAlign w:val="center"/>
          </w:tcPr>
          <w:p w14:paraId="37D5858F"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Octubre</w:t>
            </w:r>
          </w:p>
        </w:tc>
        <w:tc>
          <w:tcPr>
            <w:tcW w:w="1976" w:type="dxa"/>
            <w:tcMar>
              <w:top w:w="15" w:type="dxa"/>
              <w:left w:w="15" w:type="dxa"/>
              <w:right w:w="15" w:type="dxa"/>
            </w:tcMar>
            <w:vAlign w:val="center"/>
          </w:tcPr>
          <w:p w14:paraId="15719F76"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2.863.128</w:t>
            </w:r>
          </w:p>
        </w:tc>
        <w:tc>
          <w:tcPr>
            <w:tcW w:w="1230" w:type="dxa"/>
            <w:tcMar>
              <w:top w:w="15" w:type="dxa"/>
              <w:left w:w="15" w:type="dxa"/>
              <w:right w:w="15" w:type="dxa"/>
            </w:tcMar>
            <w:vAlign w:val="center"/>
          </w:tcPr>
          <w:p w14:paraId="42FF238B"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1.731.299</w:t>
            </w:r>
          </w:p>
        </w:tc>
        <w:tc>
          <w:tcPr>
            <w:tcW w:w="1186" w:type="dxa"/>
            <w:tcMar>
              <w:top w:w="15" w:type="dxa"/>
              <w:left w:w="15" w:type="dxa"/>
              <w:right w:w="15" w:type="dxa"/>
            </w:tcMar>
            <w:vAlign w:val="center"/>
          </w:tcPr>
          <w:p w14:paraId="510375BE"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60,47%</w:t>
            </w:r>
          </w:p>
        </w:tc>
        <w:tc>
          <w:tcPr>
            <w:tcW w:w="1230" w:type="dxa"/>
            <w:tcMar>
              <w:top w:w="15" w:type="dxa"/>
              <w:left w:w="15" w:type="dxa"/>
              <w:right w:w="15" w:type="dxa"/>
            </w:tcMar>
            <w:vAlign w:val="center"/>
          </w:tcPr>
          <w:p w14:paraId="0CC8E998"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1.131.829</w:t>
            </w:r>
          </w:p>
        </w:tc>
        <w:tc>
          <w:tcPr>
            <w:tcW w:w="1187" w:type="dxa"/>
            <w:tcMar>
              <w:top w:w="15" w:type="dxa"/>
              <w:left w:w="15" w:type="dxa"/>
              <w:right w:w="15" w:type="dxa"/>
            </w:tcMar>
            <w:vAlign w:val="center"/>
          </w:tcPr>
          <w:p w14:paraId="12B63175"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39,53%</w:t>
            </w:r>
          </w:p>
        </w:tc>
      </w:tr>
      <w:tr w:rsidR="00D11DF0" w:rsidRPr="0081704A" w14:paraId="4D7323B3" w14:textId="77777777">
        <w:trPr>
          <w:trHeight w:val="285"/>
          <w:jc w:val="center"/>
        </w:trPr>
        <w:tc>
          <w:tcPr>
            <w:tcW w:w="1231" w:type="dxa"/>
            <w:tcMar>
              <w:top w:w="15" w:type="dxa"/>
              <w:left w:w="15" w:type="dxa"/>
              <w:right w:w="15" w:type="dxa"/>
            </w:tcMar>
            <w:vAlign w:val="center"/>
          </w:tcPr>
          <w:p w14:paraId="3337E1B8"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Noviembre</w:t>
            </w:r>
          </w:p>
        </w:tc>
        <w:tc>
          <w:tcPr>
            <w:tcW w:w="1976" w:type="dxa"/>
            <w:tcMar>
              <w:top w:w="15" w:type="dxa"/>
              <w:left w:w="15" w:type="dxa"/>
              <w:right w:w="15" w:type="dxa"/>
            </w:tcMar>
            <w:vAlign w:val="center"/>
          </w:tcPr>
          <w:p w14:paraId="01DB2A49"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2.752.595</w:t>
            </w:r>
          </w:p>
        </w:tc>
        <w:tc>
          <w:tcPr>
            <w:tcW w:w="1230" w:type="dxa"/>
            <w:tcMar>
              <w:top w:w="15" w:type="dxa"/>
              <w:left w:w="15" w:type="dxa"/>
              <w:right w:w="15" w:type="dxa"/>
            </w:tcMar>
            <w:vAlign w:val="center"/>
          </w:tcPr>
          <w:p w14:paraId="4FF1EF36"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1.761.089</w:t>
            </w:r>
          </w:p>
        </w:tc>
        <w:tc>
          <w:tcPr>
            <w:tcW w:w="1186" w:type="dxa"/>
            <w:tcMar>
              <w:top w:w="15" w:type="dxa"/>
              <w:left w:w="15" w:type="dxa"/>
              <w:right w:w="15" w:type="dxa"/>
            </w:tcMar>
            <w:vAlign w:val="center"/>
          </w:tcPr>
          <w:p w14:paraId="0F72C968"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63,98%</w:t>
            </w:r>
          </w:p>
        </w:tc>
        <w:tc>
          <w:tcPr>
            <w:tcW w:w="1230" w:type="dxa"/>
            <w:tcMar>
              <w:top w:w="15" w:type="dxa"/>
              <w:left w:w="15" w:type="dxa"/>
              <w:right w:w="15" w:type="dxa"/>
            </w:tcMar>
            <w:vAlign w:val="center"/>
          </w:tcPr>
          <w:p w14:paraId="41A55CA5"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991.506</w:t>
            </w:r>
          </w:p>
        </w:tc>
        <w:tc>
          <w:tcPr>
            <w:tcW w:w="1187" w:type="dxa"/>
            <w:tcMar>
              <w:top w:w="15" w:type="dxa"/>
              <w:left w:w="15" w:type="dxa"/>
              <w:right w:w="15" w:type="dxa"/>
            </w:tcMar>
            <w:vAlign w:val="center"/>
          </w:tcPr>
          <w:p w14:paraId="7FDFF2D0"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36,02%</w:t>
            </w:r>
          </w:p>
        </w:tc>
      </w:tr>
    </w:tbl>
    <w:p w14:paraId="552D79E5" w14:textId="77777777" w:rsidR="00D11DF0" w:rsidRPr="0081704A" w:rsidRDefault="00D11DF0" w:rsidP="00D11DF0">
      <w:pPr>
        <w:rPr>
          <w:rFonts w:ascii="Work Sans" w:hAnsi="Work Sans" w:cstheme="minorHAnsi"/>
        </w:rPr>
      </w:pPr>
    </w:p>
    <w:p w14:paraId="39C2015E" w14:textId="1FDA7C62" w:rsidR="00E214AB" w:rsidRPr="0081704A" w:rsidRDefault="00D11DF0" w:rsidP="2E286EEA">
      <w:pPr>
        <w:spacing w:line="257" w:lineRule="auto"/>
        <w:jc w:val="both"/>
        <w:rPr>
          <w:rFonts w:ascii="Work Sans" w:eastAsia="Aptos" w:hAnsi="Work Sans"/>
        </w:rPr>
      </w:pPr>
      <w:r w:rsidRPr="2E286EEA">
        <w:rPr>
          <w:rFonts w:ascii="Work Sans" w:eastAsia="Aptos" w:hAnsi="Work Sans"/>
        </w:rPr>
        <w:t>El promedio de energía mensual corresponde a 2.6 GWh, del cual el 45.52% proviene de Diesel y el 54.48% restante de la generación con Biomasa. Así mismo se evidencia que desde el mes de julio de 2024, la generación de energía con Diesel aumentó significativamente, y en contraste la generación de energía con Biomasa disminuyó. Lo anterior indica que el consumo de Diesel aumentó desde julio de 2024.</w:t>
      </w:r>
    </w:p>
    <w:p w14:paraId="2825114A" w14:textId="77777777" w:rsidR="00935D61" w:rsidRPr="001C1625" w:rsidRDefault="00935D61" w:rsidP="004238F0">
      <w:pPr>
        <w:pStyle w:val="Heading2"/>
        <w:numPr>
          <w:ilvl w:val="0"/>
          <w:numId w:val="6"/>
        </w:numPr>
        <w:rPr>
          <w:rFonts w:ascii="Work Sans" w:hAnsi="Work Sans"/>
          <w:b/>
          <w:bCs/>
          <w:color w:val="auto"/>
          <w:sz w:val="22"/>
          <w:szCs w:val="22"/>
        </w:rPr>
      </w:pPr>
      <w:bookmarkStart w:id="7" w:name="_Toc192152033"/>
      <w:r w:rsidRPr="001C1625">
        <w:rPr>
          <w:rFonts w:ascii="Work Sans" w:hAnsi="Work Sans"/>
          <w:b/>
          <w:bCs/>
          <w:color w:val="auto"/>
          <w:sz w:val="22"/>
          <w:szCs w:val="22"/>
        </w:rPr>
        <w:t>Composición accionaria Electrovichada:</w:t>
      </w:r>
      <w:bookmarkEnd w:id="7"/>
      <w:r w:rsidRPr="001C1625">
        <w:rPr>
          <w:rFonts w:ascii="Work Sans" w:hAnsi="Work Sans"/>
          <w:b/>
          <w:bCs/>
          <w:color w:val="auto"/>
          <w:sz w:val="22"/>
          <w:szCs w:val="22"/>
        </w:rPr>
        <w:t xml:space="preserve"> </w:t>
      </w:r>
    </w:p>
    <w:p w14:paraId="31150359" w14:textId="77777777" w:rsidR="00935D61" w:rsidRPr="0081704A" w:rsidRDefault="00935D61" w:rsidP="004238F0">
      <w:pPr>
        <w:pStyle w:val="ListParagraph"/>
        <w:numPr>
          <w:ilvl w:val="0"/>
          <w:numId w:val="4"/>
        </w:numPr>
        <w:rPr>
          <w:rFonts w:ascii="Work Sans" w:hAnsi="Work Sans" w:cstheme="minorHAnsi"/>
        </w:rPr>
      </w:pPr>
      <w:r w:rsidRPr="0081704A">
        <w:rPr>
          <w:rFonts w:ascii="Work Sans" w:hAnsi="Work Sans" w:cstheme="minorHAnsi"/>
        </w:rPr>
        <w:t>El Departamento de Vichada tiene el 74,93% del capital suscrito y pagado</w:t>
      </w:r>
    </w:p>
    <w:p w14:paraId="0E2E4168" w14:textId="77777777" w:rsidR="00935D61" w:rsidRPr="0081704A" w:rsidRDefault="00935D61" w:rsidP="004238F0">
      <w:pPr>
        <w:pStyle w:val="ListParagraph"/>
        <w:numPr>
          <w:ilvl w:val="0"/>
          <w:numId w:val="4"/>
        </w:numPr>
        <w:rPr>
          <w:rFonts w:ascii="Work Sans" w:hAnsi="Work Sans" w:cstheme="minorHAnsi"/>
        </w:rPr>
      </w:pPr>
      <w:r w:rsidRPr="0081704A">
        <w:rPr>
          <w:rFonts w:ascii="Work Sans" w:hAnsi="Work Sans" w:cstheme="minorHAnsi"/>
        </w:rPr>
        <w:t>El Instituto de Planificación y Promociones Energéticas (IPSE) tiene el 24,89%</w:t>
      </w:r>
    </w:p>
    <w:p w14:paraId="1F8FDE9E" w14:textId="77777777" w:rsidR="00935D61" w:rsidRPr="0081704A" w:rsidRDefault="00935D61" w:rsidP="004238F0">
      <w:pPr>
        <w:pStyle w:val="ListParagraph"/>
        <w:numPr>
          <w:ilvl w:val="0"/>
          <w:numId w:val="4"/>
        </w:numPr>
        <w:jc w:val="both"/>
        <w:rPr>
          <w:rFonts w:ascii="Work Sans" w:hAnsi="Work Sans" w:cstheme="minorHAnsi"/>
        </w:rPr>
      </w:pPr>
      <w:r w:rsidRPr="0081704A">
        <w:rPr>
          <w:rFonts w:ascii="Work Sans" w:hAnsi="Work Sans" w:cstheme="minorHAnsi"/>
        </w:rPr>
        <w:t>Los particulares tienen el 0,18%</w:t>
      </w:r>
    </w:p>
    <w:p w14:paraId="36B27809" w14:textId="3D6B77BA" w:rsidR="00D11DF0" w:rsidRPr="0081704A" w:rsidRDefault="00935D61" w:rsidP="00935D61">
      <w:pPr>
        <w:jc w:val="both"/>
        <w:rPr>
          <w:rFonts w:ascii="Work Sans" w:hAnsi="Work Sans" w:cstheme="minorHAnsi"/>
        </w:rPr>
      </w:pPr>
      <w:r w:rsidRPr="0081704A">
        <w:rPr>
          <w:rFonts w:ascii="Work Sans" w:hAnsi="Work Sans" w:cstheme="minorHAnsi"/>
        </w:rPr>
        <w:t>La Junta Directiva de Electrovichada está compuesta por cinco miembros principales y sus respectivos suplentes personales.</w:t>
      </w:r>
    </w:p>
    <w:p w14:paraId="1D50D9CE" w14:textId="33745FD3" w:rsidR="000B471F" w:rsidRPr="001C1625" w:rsidRDefault="000B471F" w:rsidP="001C1625">
      <w:pPr>
        <w:pStyle w:val="Heading1"/>
        <w:rPr>
          <w:rFonts w:ascii="Work Sans" w:hAnsi="Work Sans"/>
          <w:b/>
          <w:bCs/>
          <w:color w:val="auto"/>
          <w:sz w:val="24"/>
          <w:szCs w:val="24"/>
        </w:rPr>
      </w:pPr>
      <w:bookmarkStart w:id="8" w:name="_Toc192152034"/>
      <w:r w:rsidRPr="001C1625">
        <w:rPr>
          <w:rFonts w:ascii="Work Sans" w:hAnsi="Work Sans"/>
          <w:b/>
          <w:bCs/>
          <w:color w:val="auto"/>
          <w:sz w:val="24"/>
          <w:szCs w:val="24"/>
        </w:rPr>
        <w:t>Esquema subsidiario a la generación de la energía eléctrica:</w:t>
      </w:r>
      <w:bookmarkEnd w:id="8"/>
    </w:p>
    <w:p w14:paraId="64041BCE" w14:textId="03F02AB1" w:rsidR="00D11DF0" w:rsidRPr="0081704A" w:rsidRDefault="00D11DF0" w:rsidP="00D11DF0">
      <w:pPr>
        <w:jc w:val="both"/>
        <w:rPr>
          <w:rFonts w:ascii="Work Sans" w:hAnsi="Work Sans" w:cstheme="minorHAnsi"/>
        </w:rPr>
      </w:pPr>
      <w:r w:rsidRPr="0081704A">
        <w:rPr>
          <w:rFonts w:ascii="Work Sans" w:hAnsi="Work Sans" w:cstheme="minorHAnsi"/>
        </w:rPr>
        <w:t xml:space="preserve">Las empresas prestan el servicio a los usuarios, y </w:t>
      </w:r>
      <w:r w:rsidR="00BD3C5E">
        <w:rPr>
          <w:rFonts w:ascii="Work Sans" w:hAnsi="Work Sans" w:cstheme="minorHAnsi"/>
        </w:rPr>
        <w:t xml:space="preserve">a estos </w:t>
      </w:r>
      <w:r w:rsidR="004805B3">
        <w:rPr>
          <w:rFonts w:ascii="Work Sans" w:hAnsi="Work Sans" w:cstheme="minorHAnsi"/>
        </w:rPr>
        <w:t xml:space="preserve">se les otorgan </w:t>
      </w:r>
      <w:r w:rsidR="00BD3C5E">
        <w:rPr>
          <w:rFonts w:ascii="Work Sans" w:hAnsi="Work Sans" w:cstheme="minorHAnsi"/>
        </w:rPr>
        <w:t xml:space="preserve">subsidios que se ven reflejados </w:t>
      </w:r>
      <w:r w:rsidRPr="0081704A">
        <w:rPr>
          <w:rFonts w:ascii="Work Sans" w:hAnsi="Work Sans" w:cstheme="minorHAnsi"/>
        </w:rPr>
        <w:t xml:space="preserve">en la facturación </w:t>
      </w:r>
      <w:r w:rsidR="00BD3C5E">
        <w:rPr>
          <w:rFonts w:ascii="Work Sans" w:hAnsi="Work Sans" w:cstheme="minorHAnsi"/>
        </w:rPr>
        <w:t>y tienen un máximo del 60% del consumo de energía eléctrica</w:t>
      </w:r>
      <w:r w:rsidRPr="0081704A">
        <w:rPr>
          <w:rFonts w:ascii="Work Sans" w:hAnsi="Work Sans" w:cstheme="minorHAnsi"/>
        </w:rPr>
        <w:t xml:space="preserve">, en conformidad con la resolución </w:t>
      </w:r>
      <w:r w:rsidR="00BD3C5E">
        <w:rPr>
          <w:rFonts w:ascii="Work Sans" w:hAnsi="Work Sans" w:cstheme="minorHAnsi"/>
        </w:rPr>
        <w:t>vigente;</w:t>
      </w:r>
      <w:r w:rsidRPr="0081704A">
        <w:rPr>
          <w:rFonts w:ascii="Work Sans" w:hAnsi="Work Sans" w:cstheme="minorHAnsi"/>
        </w:rPr>
        <w:t xml:space="preserve"> para el caso de Puerto Carreño al ser una Zona No Interconectada (ZNI), se detalla el procedimiento en la Resolución del MME 40239 del 2022.  </w:t>
      </w:r>
    </w:p>
    <w:p w14:paraId="0CABAA4C" w14:textId="71786E69" w:rsidR="00D11DF0" w:rsidRPr="0081704A" w:rsidRDefault="00D11DF0" w:rsidP="00D11DF0">
      <w:pPr>
        <w:jc w:val="both"/>
        <w:rPr>
          <w:rFonts w:ascii="Work Sans" w:hAnsi="Work Sans" w:cstheme="minorHAnsi"/>
        </w:rPr>
      </w:pPr>
      <w:r w:rsidRPr="0081704A">
        <w:rPr>
          <w:rFonts w:ascii="Work Sans" w:hAnsi="Work Sans" w:cstheme="minorHAnsi"/>
        </w:rPr>
        <w:t>Una vez se causan los subsidios en la facturación a los usuarios, los prestadores del servicio deben reportar trimestralmente toda la información necesaria para realizar la validación, liquidación y distribución de subsidios. Posteriormente, mediante un acto administrativ</w:t>
      </w:r>
      <w:r w:rsidR="009F760A">
        <w:rPr>
          <w:rFonts w:ascii="Work Sans" w:hAnsi="Work Sans" w:cstheme="minorHAnsi"/>
        </w:rPr>
        <w:t>o</w:t>
      </w:r>
      <w:r w:rsidRPr="0081704A">
        <w:rPr>
          <w:rFonts w:ascii="Work Sans" w:hAnsi="Work Sans" w:cstheme="minorHAnsi"/>
        </w:rPr>
        <w:t>, se ordena el pago de los recursos, previa disponibilidad presupuestal, que ordena el giro de recursos por el beneficio de los subsidios que otorg</w:t>
      </w:r>
      <w:r w:rsidR="0013329D">
        <w:rPr>
          <w:rFonts w:ascii="Work Sans" w:hAnsi="Work Sans" w:cstheme="minorHAnsi"/>
        </w:rPr>
        <w:t>ó</w:t>
      </w:r>
      <w:r w:rsidRPr="0081704A">
        <w:rPr>
          <w:rFonts w:ascii="Work Sans" w:hAnsi="Work Sans" w:cstheme="minorHAnsi"/>
        </w:rPr>
        <w:t xml:space="preserve"> el prestador del servicio a los usuarios. </w:t>
      </w:r>
    </w:p>
    <w:p w14:paraId="30B0CDC6" w14:textId="6AE71BA1" w:rsidR="00D11DF0" w:rsidRPr="0081704A" w:rsidRDefault="00D11DF0" w:rsidP="00D11DF0">
      <w:pPr>
        <w:jc w:val="both"/>
        <w:rPr>
          <w:rFonts w:ascii="Work Sans" w:hAnsi="Work Sans" w:cstheme="minorHAnsi"/>
        </w:rPr>
      </w:pPr>
      <w:r w:rsidRPr="0081704A">
        <w:rPr>
          <w:rFonts w:ascii="Work Sans" w:hAnsi="Work Sans" w:cstheme="minorHAnsi"/>
        </w:rPr>
        <w:t>Lo anterior ocasionaría que los giros de subsidios a los prestadores del servicio se realizaran con una periodicidad trimestral o en caso de presentarse inconvenientes en las validaciones de subsidios por inconsistencias en la información que reportan los prestadores, este tiempo de giros podría ser de 6 meses o más. Por la situación anterior, se creó un esquema de pagos parciales de subsidios en virtud de lo dispuesto en el artículo 2.2.3.2.6.1 del Decreto 1073 de 2015, con el fin girar recursos con una periodicidad menor y dar más flujo de caja a los prestadores del servicio para garantizar el insumo principal que es el electro</w:t>
      </w:r>
      <w:r w:rsidR="00DE6E65">
        <w:rPr>
          <w:rFonts w:ascii="Work Sans" w:hAnsi="Work Sans" w:cstheme="minorHAnsi"/>
        </w:rPr>
        <w:t>-</w:t>
      </w:r>
      <w:r w:rsidRPr="0081704A">
        <w:rPr>
          <w:rFonts w:ascii="Work Sans" w:hAnsi="Work Sans" w:cstheme="minorHAnsi"/>
        </w:rPr>
        <w:t xml:space="preserve">combustible para garantizar la prestación del servicio. Estos pagos parciales de subsidios son cedidos por los prestadores del servicio a favor de los distribuidores mayoristas de combustible. </w:t>
      </w:r>
    </w:p>
    <w:p w14:paraId="09D2E632" w14:textId="77777777" w:rsidR="00D11DF0" w:rsidRPr="0081704A" w:rsidRDefault="00D11DF0" w:rsidP="00D11DF0">
      <w:pPr>
        <w:jc w:val="both"/>
        <w:rPr>
          <w:rFonts w:ascii="Work Sans" w:hAnsi="Work Sans" w:cstheme="minorHAnsi"/>
        </w:rPr>
      </w:pPr>
      <w:r w:rsidRPr="0081704A">
        <w:rPr>
          <w:rFonts w:ascii="Work Sans" w:hAnsi="Work Sans" w:cstheme="minorHAnsi"/>
        </w:rPr>
        <w:t>Se aclara que, la cesión de recursos mencionada anteriormente no genera ninguna relación contractual entre el Ministerio de Minas y Energía y los Distribuidores Mayoristas de Combustible, es decir, y por sustracción de materia que la obligación de pago no recae sobre el Ministerio.</w:t>
      </w:r>
    </w:p>
    <w:p w14:paraId="7AD5C7A7" w14:textId="3F1BE281" w:rsidR="00D11DF0" w:rsidRPr="0081704A" w:rsidRDefault="00D11DF0" w:rsidP="00D11DF0">
      <w:pPr>
        <w:jc w:val="both"/>
        <w:rPr>
          <w:rFonts w:ascii="Work Sans" w:hAnsi="Work Sans" w:cstheme="minorHAnsi"/>
        </w:rPr>
      </w:pPr>
      <w:r w:rsidRPr="0081704A">
        <w:rPr>
          <w:rFonts w:ascii="Work Sans" w:hAnsi="Work Sans" w:cstheme="minorHAnsi"/>
          <w:b/>
          <w:bCs/>
        </w:rPr>
        <w:t>Directos a la empresa</w:t>
      </w:r>
      <w:r w:rsidRPr="0081704A">
        <w:rPr>
          <w:rFonts w:ascii="Work Sans" w:hAnsi="Work Sans" w:cstheme="minorHAnsi"/>
        </w:rPr>
        <w:t xml:space="preserve"> – Recursos girados directamente a la empresa por concepto de generación por fuentes diferentes al electro</w:t>
      </w:r>
      <w:r w:rsidR="00DE6E65">
        <w:rPr>
          <w:rFonts w:ascii="Work Sans" w:hAnsi="Work Sans" w:cstheme="minorHAnsi"/>
        </w:rPr>
        <w:t>-</w:t>
      </w:r>
      <w:r w:rsidRPr="0081704A">
        <w:rPr>
          <w:rFonts w:ascii="Work Sans" w:hAnsi="Work Sans" w:cstheme="minorHAnsi"/>
        </w:rPr>
        <w:t xml:space="preserve">combustible (RefoEnergy). </w:t>
      </w:r>
    </w:p>
    <w:p w14:paraId="00BF2A93" w14:textId="7C627EF5" w:rsidR="00E214AB" w:rsidRPr="0081704A" w:rsidRDefault="00D11DF0" w:rsidP="00D11DF0">
      <w:pPr>
        <w:jc w:val="both"/>
        <w:rPr>
          <w:rFonts w:ascii="Work Sans" w:hAnsi="Work Sans" w:cstheme="minorHAnsi"/>
        </w:rPr>
      </w:pPr>
      <w:r w:rsidRPr="0081704A">
        <w:rPr>
          <w:rFonts w:ascii="Work Sans" w:hAnsi="Work Sans" w:cstheme="minorHAnsi"/>
          <w:b/>
          <w:bCs/>
        </w:rPr>
        <w:t>Electro</w:t>
      </w:r>
      <w:r w:rsidR="00DE6E65">
        <w:rPr>
          <w:rFonts w:ascii="Work Sans" w:hAnsi="Work Sans" w:cstheme="minorHAnsi"/>
          <w:b/>
          <w:bCs/>
        </w:rPr>
        <w:t>-</w:t>
      </w:r>
      <w:r w:rsidRPr="0081704A">
        <w:rPr>
          <w:rFonts w:ascii="Work Sans" w:hAnsi="Work Sans" w:cstheme="minorHAnsi"/>
          <w:b/>
          <w:bCs/>
        </w:rPr>
        <w:t>combustible</w:t>
      </w:r>
      <w:r w:rsidRPr="0081704A">
        <w:rPr>
          <w:rFonts w:ascii="Work Sans" w:hAnsi="Work Sans" w:cstheme="minorHAnsi"/>
        </w:rPr>
        <w:t xml:space="preserve"> – Recursos girados al distribuidor mayorista para el retiro de electro</w:t>
      </w:r>
      <w:r w:rsidR="00DE6E65">
        <w:rPr>
          <w:rFonts w:ascii="Work Sans" w:hAnsi="Work Sans" w:cstheme="minorHAnsi"/>
        </w:rPr>
        <w:t>-</w:t>
      </w:r>
      <w:r w:rsidRPr="0081704A">
        <w:rPr>
          <w:rFonts w:ascii="Work Sans" w:hAnsi="Work Sans" w:cstheme="minorHAnsi"/>
        </w:rPr>
        <w:t xml:space="preserve">combustible por parte del generador, mediante el cupo aprobado por IPSE (Terpel). </w:t>
      </w:r>
    </w:p>
    <w:p w14:paraId="29A66AEF" w14:textId="675CDF18" w:rsidR="00766FF9" w:rsidRPr="001C1625" w:rsidRDefault="7494F4A8" w:rsidP="004238F0">
      <w:pPr>
        <w:pStyle w:val="Heading2"/>
        <w:numPr>
          <w:ilvl w:val="0"/>
          <w:numId w:val="7"/>
        </w:numPr>
        <w:rPr>
          <w:rFonts w:ascii="Work Sans" w:hAnsi="Work Sans"/>
          <w:b/>
          <w:bCs/>
          <w:color w:val="auto"/>
          <w:sz w:val="22"/>
          <w:szCs w:val="22"/>
        </w:rPr>
      </w:pPr>
      <w:bookmarkStart w:id="9" w:name="_Toc192152035"/>
      <w:r w:rsidRPr="001C1625">
        <w:rPr>
          <w:rFonts w:ascii="Work Sans" w:hAnsi="Work Sans"/>
          <w:b/>
          <w:bCs/>
          <w:color w:val="auto"/>
          <w:sz w:val="22"/>
          <w:szCs w:val="22"/>
        </w:rPr>
        <w:t>Pagos subsidios 2024</w:t>
      </w:r>
      <w:bookmarkEnd w:id="9"/>
    </w:p>
    <w:p w14:paraId="201793A6" w14:textId="69AD7842" w:rsidR="00766FF9" w:rsidRPr="0081704A" w:rsidRDefault="00766FF9" w:rsidP="00CC6053">
      <w:pPr>
        <w:jc w:val="both"/>
        <w:rPr>
          <w:rFonts w:ascii="Work Sans" w:hAnsi="Work Sans"/>
        </w:rPr>
      </w:pPr>
      <w:r w:rsidRPr="0081704A">
        <w:rPr>
          <w:rFonts w:ascii="Work Sans" w:hAnsi="Work Sans"/>
        </w:rPr>
        <w:t xml:space="preserve">Para el 2024 se realizó el pago de subsidios por $15.568.709.505 </w:t>
      </w:r>
      <w:r w:rsidR="00CC6053" w:rsidRPr="0081704A">
        <w:rPr>
          <w:rFonts w:ascii="Work Sans" w:hAnsi="Work Sans"/>
        </w:rPr>
        <w:t>tanto por pagos a electro</w:t>
      </w:r>
      <w:r w:rsidR="00DE6E65">
        <w:rPr>
          <w:rFonts w:ascii="Work Sans" w:hAnsi="Work Sans"/>
        </w:rPr>
        <w:t>-</w:t>
      </w:r>
      <w:r w:rsidR="00CC6053" w:rsidRPr="0081704A">
        <w:rPr>
          <w:rFonts w:ascii="Work Sans" w:hAnsi="Work Sans"/>
        </w:rPr>
        <w:t>combustibles como los directos a la empresa</w:t>
      </w:r>
      <w:r w:rsidR="00E214AB">
        <w:rPr>
          <w:rFonts w:ascii="Work Sans" w:hAnsi="Work Sans"/>
        </w:rPr>
        <w:t xml:space="preserve"> en los siguientes trimestres y con las resoluciones señaladas a continuación: </w:t>
      </w:r>
    </w:p>
    <w:tbl>
      <w:tblPr>
        <w:tblStyle w:val="TableGrid"/>
        <w:tblW w:w="10385" w:type="dxa"/>
        <w:tblInd w:w="-572" w:type="dxa"/>
        <w:tblLayout w:type="fixed"/>
        <w:tblLook w:val="0480" w:firstRow="0" w:lastRow="0" w:firstColumn="1" w:lastColumn="0" w:noHBand="0" w:noVBand="1"/>
      </w:tblPr>
      <w:tblGrid>
        <w:gridCol w:w="1418"/>
        <w:gridCol w:w="1843"/>
        <w:gridCol w:w="1842"/>
        <w:gridCol w:w="1769"/>
        <w:gridCol w:w="1775"/>
        <w:gridCol w:w="1738"/>
      </w:tblGrid>
      <w:tr w:rsidR="006C5372" w:rsidRPr="0081704A" w14:paraId="5D037D8A" w14:textId="77777777" w:rsidTr="00E214AB">
        <w:trPr>
          <w:trHeight w:val="322"/>
        </w:trPr>
        <w:tc>
          <w:tcPr>
            <w:tcW w:w="1418" w:type="dxa"/>
            <w:shd w:val="clear" w:color="auto" w:fill="auto"/>
            <w:tcMar>
              <w:left w:w="108" w:type="dxa"/>
              <w:right w:w="108" w:type="dxa"/>
            </w:tcMar>
          </w:tcPr>
          <w:p w14:paraId="5036D9F7" w14:textId="622DD64E" w:rsidR="7922AF59" w:rsidRPr="00E214AB" w:rsidRDefault="7922AF59" w:rsidP="00766FF9">
            <w:pPr>
              <w:spacing w:line="257" w:lineRule="auto"/>
              <w:jc w:val="center"/>
              <w:rPr>
                <w:rFonts w:ascii="Work Sans" w:eastAsia="Calibri" w:hAnsi="Work Sans" w:cstheme="minorHAnsi"/>
                <w:b/>
                <w:bCs/>
                <w:sz w:val="20"/>
                <w:szCs w:val="20"/>
              </w:rPr>
            </w:pPr>
          </w:p>
          <w:p w14:paraId="7A100A6D" w14:textId="2F458799" w:rsidR="7922AF59" w:rsidRPr="00E214AB" w:rsidRDefault="7922AF59" w:rsidP="00766FF9">
            <w:pPr>
              <w:spacing w:line="257" w:lineRule="auto"/>
              <w:jc w:val="center"/>
              <w:rPr>
                <w:rFonts w:ascii="Work Sans" w:eastAsia="Calibri" w:hAnsi="Work Sans" w:cstheme="minorHAnsi"/>
                <w:b/>
                <w:bCs/>
                <w:sz w:val="20"/>
                <w:szCs w:val="20"/>
              </w:rPr>
            </w:pPr>
            <w:r w:rsidRPr="00E214AB">
              <w:rPr>
                <w:rFonts w:ascii="Work Sans" w:eastAsia="Calibri" w:hAnsi="Work Sans" w:cstheme="minorHAnsi"/>
                <w:b/>
                <w:bCs/>
                <w:sz w:val="20"/>
                <w:szCs w:val="20"/>
              </w:rPr>
              <w:t>Resolución</w:t>
            </w:r>
          </w:p>
        </w:tc>
        <w:tc>
          <w:tcPr>
            <w:tcW w:w="1843" w:type="dxa"/>
            <w:shd w:val="clear" w:color="auto" w:fill="auto"/>
            <w:tcMar>
              <w:left w:w="108" w:type="dxa"/>
              <w:right w:w="108" w:type="dxa"/>
            </w:tcMar>
          </w:tcPr>
          <w:p w14:paraId="23DA9BC1" w14:textId="244EE848" w:rsidR="7922AF59" w:rsidRPr="00E214AB" w:rsidRDefault="7922AF59" w:rsidP="00766FF9">
            <w:pPr>
              <w:spacing w:line="257" w:lineRule="auto"/>
              <w:jc w:val="center"/>
              <w:rPr>
                <w:rFonts w:ascii="Work Sans" w:eastAsia="Calibri" w:hAnsi="Work Sans" w:cstheme="minorHAnsi"/>
                <w:b/>
                <w:bCs/>
                <w:sz w:val="20"/>
                <w:szCs w:val="20"/>
              </w:rPr>
            </w:pPr>
          </w:p>
          <w:p w14:paraId="3797CDDC" w14:textId="1ABB8C98" w:rsidR="7922AF59" w:rsidRPr="00E214AB" w:rsidRDefault="7922AF59" w:rsidP="00766FF9">
            <w:pPr>
              <w:spacing w:line="257" w:lineRule="auto"/>
              <w:jc w:val="center"/>
              <w:rPr>
                <w:rFonts w:ascii="Work Sans" w:eastAsia="Calibri" w:hAnsi="Work Sans" w:cstheme="minorHAnsi"/>
                <w:b/>
                <w:bCs/>
                <w:sz w:val="20"/>
                <w:szCs w:val="20"/>
              </w:rPr>
            </w:pPr>
            <w:r w:rsidRPr="00E214AB">
              <w:rPr>
                <w:rFonts w:ascii="Work Sans" w:eastAsia="Calibri" w:hAnsi="Work Sans" w:cstheme="minorHAnsi"/>
                <w:b/>
                <w:bCs/>
                <w:sz w:val="20"/>
                <w:szCs w:val="20"/>
              </w:rPr>
              <w:t>1T2024</w:t>
            </w:r>
          </w:p>
        </w:tc>
        <w:tc>
          <w:tcPr>
            <w:tcW w:w="1842" w:type="dxa"/>
            <w:shd w:val="clear" w:color="auto" w:fill="auto"/>
            <w:tcMar>
              <w:left w:w="108" w:type="dxa"/>
              <w:right w:w="108" w:type="dxa"/>
            </w:tcMar>
          </w:tcPr>
          <w:p w14:paraId="5349F644" w14:textId="4B749E24" w:rsidR="7922AF59" w:rsidRPr="00E214AB" w:rsidRDefault="7922AF59" w:rsidP="00766FF9">
            <w:pPr>
              <w:spacing w:line="257" w:lineRule="auto"/>
              <w:jc w:val="center"/>
              <w:rPr>
                <w:rFonts w:ascii="Work Sans" w:eastAsia="Calibri" w:hAnsi="Work Sans" w:cstheme="minorHAnsi"/>
                <w:b/>
                <w:bCs/>
                <w:sz w:val="20"/>
                <w:szCs w:val="20"/>
              </w:rPr>
            </w:pPr>
          </w:p>
          <w:p w14:paraId="15733E08" w14:textId="24D25970" w:rsidR="7922AF59" w:rsidRPr="00E214AB" w:rsidRDefault="7922AF59" w:rsidP="00766FF9">
            <w:pPr>
              <w:spacing w:line="257" w:lineRule="auto"/>
              <w:jc w:val="center"/>
              <w:rPr>
                <w:rFonts w:ascii="Work Sans" w:eastAsia="Calibri" w:hAnsi="Work Sans" w:cstheme="minorHAnsi"/>
                <w:b/>
                <w:bCs/>
                <w:sz w:val="20"/>
                <w:szCs w:val="20"/>
              </w:rPr>
            </w:pPr>
            <w:r w:rsidRPr="00E214AB">
              <w:rPr>
                <w:rFonts w:ascii="Work Sans" w:eastAsia="Calibri" w:hAnsi="Work Sans" w:cstheme="minorHAnsi"/>
                <w:b/>
                <w:bCs/>
                <w:sz w:val="20"/>
                <w:szCs w:val="20"/>
              </w:rPr>
              <w:t>2T2024</w:t>
            </w:r>
          </w:p>
          <w:p w14:paraId="6F39C76F" w14:textId="53E3B973" w:rsidR="7922AF59" w:rsidRPr="00E214AB" w:rsidRDefault="7922AF59" w:rsidP="00766FF9">
            <w:pPr>
              <w:spacing w:line="257" w:lineRule="auto"/>
              <w:jc w:val="center"/>
              <w:rPr>
                <w:rFonts w:ascii="Work Sans" w:eastAsia="Calibri" w:hAnsi="Work Sans" w:cstheme="minorHAnsi"/>
                <w:b/>
                <w:bCs/>
                <w:sz w:val="20"/>
                <w:szCs w:val="20"/>
              </w:rPr>
            </w:pPr>
          </w:p>
        </w:tc>
        <w:tc>
          <w:tcPr>
            <w:tcW w:w="1769" w:type="dxa"/>
            <w:shd w:val="clear" w:color="auto" w:fill="auto"/>
            <w:tcMar>
              <w:left w:w="108" w:type="dxa"/>
              <w:right w:w="108" w:type="dxa"/>
            </w:tcMar>
          </w:tcPr>
          <w:p w14:paraId="3584D004" w14:textId="624E509C" w:rsidR="7922AF59" w:rsidRPr="00E214AB" w:rsidRDefault="7922AF59" w:rsidP="00766FF9">
            <w:pPr>
              <w:spacing w:line="257" w:lineRule="auto"/>
              <w:jc w:val="center"/>
              <w:rPr>
                <w:rFonts w:ascii="Work Sans" w:eastAsia="Calibri" w:hAnsi="Work Sans" w:cstheme="minorHAnsi"/>
                <w:b/>
                <w:bCs/>
                <w:sz w:val="20"/>
                <w:szCs w:val="20"/>
              </w:rPr>
            </w:pPr>
          </w:p>
          <w:p w14:paraId="45654E5D" w14:textId="44F0E287" w:rsidR="7922AF59" w:rsidRPr="00E214AB" w:rsidRDefault="7922AF59" w:rsidP="00766FF9">
            <w:pPr>
              <w:spacing w:line="257" w:lineRule="auto"/>
              <w:jc w:val="center"/>
              <w:rPr>
                <w:rFonts w:ascii="Work Sans" w:eastAsia="Calibri" w:hAnsi="Work Sans" w:cstheme="minorHAnsi"/>
                <w:b/>
                <w:bCs/>
                <w:sz w:val="20"/>
                <w:szCs w:val="20"/>
              </w:rPr>
            </w:pPr>
            <w:r w:rsidRPr="00E214AB">
              <w:rPr>
                <w:rFonts w:ascii="Work Sans" w:eastAsia="Calibri" w:hAnsi="Work Sans" w:cstheme="minorHAnsi"/>
                <w:b/>
                <w:bCs/>
                <w:sz w:val="20"/>
                <w:szCs w:val="20"/>
              </w:rPr>
              <w:t>3T2024</w:t>
            </w:r>
          </w:p>
          <w:p w14:paraId="20893B37" w14:textId="717756B9" w:rsidR="7922AF59" w:rsidRPr="00E214AB" w:rsidRDefault="7922AF59" w:rsidP="00766FF9">
            <w:pPr>
              <w:spacing w:line="257" w:lineRule="auto"/>
              <w:jc w:val="center"/>
              <w:rPr>
                <w:rFonts w:ascii="Work Sans" w:eastAsia="Calibri" w:hAnsi="Work Sans" w:cstheme="minorHAnsi"/>
                <w:b/>
                <w:bCs/>
                <w:sz w:val="20"/>
                <w:szCs w:val="20"/>
              </w:rPr>
            </w:pPr>
          </w:p>
        </w:tc>
        <w:tc>
          <w:tcPr>
            <w:tcW w:w="1775" w:type="dxa"/>
            <w:shd w:val="clear" w:color="auto" w:fill="auto"/>
            <w:tcMar>
              <w:left w:w="108" w:type="dxa"/>
              <w:right w:w="108" w:type="dxa"/>
            </w:tcMar>
          </w:tcPr>
          <w:p w14:paraId="6D39CF8C" w14:textId="0A46E02F" w:rsidR="7922AF59" w:rsidRPr="00E214AB" w:rsidRDefault="7922AF59" w:rsidP="00766FF9">
            <w:pPr>
              <w:spacing w:line="257" w:lineRule="auto"/>
              <w:jc w:val="center"/>
              <w:rPr>
                <w:rFonts w:ascii="Work Sans" w:eastAsia="Calibri" w:hAnsi="Work Sans" w:cstheme="minorHAnsi"/>
                <w:b/>
                <w:bCs/>
                <w:sz w:val="20"/>
                <w:szCs w:val="20"/>
              </w:rPr>
            </w:pPr>
          </w:p>
          <w:p w14:paraId="2DB31B80" w14:textId="16A4920C" w:rsidR="7922AF59" w:rsidRPr="00E214AB" w:rsidRDefault="7922AF59" w:rsidP="00766FF9">
            <w:pPr>
              <w:spacing w:line="257" w:lineRule="auto"/>
              <w:jc w:val="center"/>
              <w:rPr>
                <w:rFonts w:ascii="Work Sans" w:eastAsia="Calibri" w:hAnsi="Work Sans" w:cstheme="minorHAnsi"/>
                <w:b/>
                <w:bCs/>
                <w:sz w:val="20"/>
                <w:szCs w:val="20"/>
              </w:rPr>
            </w:pPr>
            <w:r w:rsidRPr="00E214AB">
              <w:rPr>
                <w:rFonts w:ascii="Work Sans" w:eastAsia="Calibri" w:hAnsi="Work Sans" w:cstheme="minorHAnsi"/>
                <w:b/>
                <w:bCs/>
                <w:sz w:val="20"/>
                <w:szCs w:val="20"/>
              </w:rPr>
              <w:t>4T2024</w:t>
            </w:r>
          </w:p>
          <w:p w14:paraId="04554BEF" w14:textId="5C1330FB" w:rsidR="7922AF59" w:rsidRPr="00E214AB" w:rsidRDefault="7922AF59" w:rsidP="00766FF9">
            <w:pPr>
              <w:spacing w:line="257" w:lineRule="auto"/>
              <w:jc w:val="center"/>
              <w:rPr>
                <w:rFonts w:ascii="Work Sans" w:eastAsia="Calibri" w:hAnsi="Work Sans" w:cstheme="minorHAnsi"/>
                <w:b/>
                <w:bCs/>
                <w:sz w:val="20"/>
                <w:szCs w:val="20"/>
              </w:rPr>
            </w:pPr>
          </w:p>
        </w:tc>
        <w:tc>
          <w:tcPr>
            <w:tcW w:w="1738" w:type="dxa"/>
            <w:shd w:val="clear" w:color="auto" w:fill="auto"/>
            <w:tcMar>
              <w:left w:w="108" w:type="dxa"/>
              <w:right w:w="108" w:type="dxa"/>
            </w:tcMar>
          </w:tcPr>
          <w:p w14:paraId="43424463" w14:textId="674AF914" w:rsidR="7922AF59" w:rsidRPr="00E214AB" w:rsidRDefault="7922AF59" w:rsidP="00766FF9">
            <w:pPr>
              <w:spacing w:line="257" w:lineRule="auto"/>
              <w:jc w:val="center"/>
              <w:rPr>
                <w:rFonts w:ascii="Work Sans" w:eastAsia="Calibri" w:hAnsi="Work Sans" w:cstheme="minorHAnsi"/>
                <w:b/>
                <w:bCs/>
                <w:sz w:val="20"/>
                <w:szCs w:val="20"/>
              </w:rPr>
            </w:pPr>
          </w:p>
          <w:p w14:paraId="4D21A7AF" w14:textId="724F80A4" w:rsidR="7922AF59" w:rsidRPr="00E214AB" w:rsidRDefault="7922AF59" w:rsidP="00766FF9">
            <w:pPr>
              <w:spacing w:line="257" w:lineRule="auto"/>
              <w:jc w:val="center"/>
              <w:rPr>
                <w:rFonts w:ascii="Work Sans" w:eastAsia="Calibri" w:hAnsi="Work Sans" w:cstheme="minorHAnsi"/>
                <w:b/>
                <w:bCs/>
                <w:sz w:val="20"/>
                <w:szCs w:val="20"/>
              </w:rPr>
            </w:pPr>
            <w:r w:rsidRPr="00E214AB">
              <w:rPr>
                <w:rFonts w:ascii="Work Sans" w:eastAsia="Calibri" w:hAnsi="Work Sans" w:cstheme="minorHAnsi"/>
                <w:b/>
                <w:bCs/>
                <w:sz w:val="20"/>
                <w:szCs w:val="20"/>
              </w:rPr>
              <w:t>TOTAL</w:t>
            </w:r>
          </w:p>
        </w:tc>
      </w:tr>
      <w:tr w:rsidR="7922AF59" w:rsidRPr="0081704A" w14:paraId="0FA6ECFB" w14:textId="77777777" w:rsidTr="00E214AB">
        <w:trPr>
          <w:trHeight w:val="300"/>
        </w:trPr>
        <w:tc>
          <w:tcPr>
            <w:tcW w:w="1418" w:type="dxa"/>
            <w:tcMar>
              <w:left w:w="108" w:type="dxa"/>
              <w:right w:w="108" w:type="dxa"/>
            </w:tcMar>
          </w:tcPr>
          <w:p w14:paraId="0D864E9D" w14:textId="4075E56C"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120</w:t>
            </w:r>
          </w:p>
        </w:tc>
        <w:tc>
          <w:tcPr>
            <w:tcW w:w="1843" w:type="dxa"/>
            <w:tcMar>
              <w:left w:w="108" w:type="dxa"/>
              <w:right w:w="108" w:type="dxa"/>
            </w:tcMar>
          </w:tcPr>
          <w:p w14:paraId="474C7F26" w14:textId="1476346B"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1.046.858.160</w:t>
            </w:r>
          </w:p>
        </w:tc>
        <w:tc>
          <w:tcPr>
            <w:tcW w:w="1842" w:type="dxa"/>
            <w:tcMar>
              <w:left w:w="108" w:type="dxa"/>
              <w:right w:w="108" w:type="dxa"/>
            </w:tcMar>
          </w:tcPr>
          <w:p w14:paraId="34588CFD" w14:textId="424263AF" w:rsidR="7922AF59" w:rsidRPr="00E214AB" w:rsidRDefault="7922AF59" w:rsidP="00766FF9">
            <w:pPr>
              <w:spacing w:line="257" w:lineRule="auto"/>
              <w:jc w:val="center"/>
              <w:rPr>
                <w:rFonts w:ascii="Work Sans" w:hAnsi="Work Sans"/>
                <w:sz w:val="20"/>
                <w:szCs w:val="20"/>
              </w:rPr>
            </w:pPr>
          </w:p>
        </w:tc>
        <w:tc>
          <w:tcPr>
            <w:tcW w:w="1769" w:type="dxa"/>
            <w:tcMar>
              <w:left w:w="108" w:type="dxa"/>
              <w:right w:w="108" w:type="dxa"/>
            </w:tcMar>
          </w:tcPr>
          <w:p w14:paraId="05FEEB5E" w14:textId="07F70E3D" w:rsidR="7922AF59" w:rsidRPr="00E214AB" w:rsidRDefault="7922AF59" w:rsidP="00766FF9">
            <w:pPr>
              <w:spacing w:line="257" w:lineRule="auto"/>
              <w:jc w:val="center"/>
              <w:rPr>
                <w:rFonts w:ascii="Work Sans" w:hAnsi="Work Sans"/>
                <w:sz w:val="20"/>
                <w:szCs w:val="20"/>
              </w:rPr>
            </w:pPr>
          </w:p>
        </w:tc>
        <w:tc>
          <w:tcPr>
            <w:tcW w:w="1775" w:type="dxa"/>
            <w:tcMar>
              <w:left w:w="108" w:type="dxa"/>
              <w:right w:w="108" w:type="dxa"/>
            </w:tcMar>
          </w:tcPr>
          <w:p w14:paraId="087287DD" w14:textId="2BE9EF96" w:rsidR="7922AF59" w:rsidRPr="00E214AB" w:rsidRDefault="7922AF59" w:rsidP="00766FF9">
            <w:pPr>
              <w:spacing w:line="257" w:lineRule="auto"/>
              <w:jc w:val="center"/>
              <w:rPr>
                <w:rFonts w:ascii="Work Sans" w:hAnsi="Work Sans"/>
                <w:sz w:val="20"/>
                <w:szCs w:val="20"/>
              </w:rPr>
            </w:pPr>
          </w:p>
        </w:tc>
        <w:tc>
          <w:tcPr>
            <w:tcW w:w="1738" w:type="dxa"/>
            <w:tcMar>
              <w:left w:w="108" w:type="dxa"/>
              <w:right w:w="108" w:type="dxa"/>
            </w:tcMar>
          </w:tcPr>
          <w:p w14:paraId="39D751E7" w14:textId="6BDB5E57"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1.046.858.160</w:t>
            </w:r>
          </w:p>
        </w:tc>
      </w:tr>
      <w:tr w:rsidR="7922AF59" w:rsidRPr="0081704A" w14:paraId="3F034DDB" w14:textId="77777777" w:rsidTr="00E214AB">
        <w:trPr>
          <w:trHeight w:val="300"/>
        </w:trPr>
        <w:tc>
          <w:tcPr>
            <w:tcW w:w="1418" w:type="dxa"/>
            <w:tcMar>
              <w:left w:w="108" w:type="dxa"/>
              <w:right w:w="108" w:type="dxa"/>
            </w:tcMar>
          </w:tcPr>
          <w:p w14:paraId="0D88A48B" w14:textId="5EA84C49"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323</w:t>
            </w:r>
          </w:p>
        </w:tc>
        <w:tc>
          <w:tcPr>
            <w:tcW w:w="1843" w:type="dxa"/>
            <w:tcMar>
              <w:left w:w="108" w:type="dxa"/>
              <w:right w:w="108" w:type="dxa"/>
            </w:tcMar>
          </w:tcPr>
          <w:p w14:paraId="7EDCC3FC" w14:textId="66BB38BA"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1.164.248.844</w:t>
            </w:r>
          </w:p>
        </w:tc>
        <w:tc>
          <w:tcPr>
            <w:tcW w:w="1842" w:type="dxa"/>
            <w:tcMar>
              <w:left w:w="108" w:type="dxa"/>
              <w:right w:w="108" w:type="dxa"/>
            </w:tcMar>
          </w:tcPr>
          <w:p w14:paraId="6B860FFD" w14:textId="48991486" w:rsidR="7922AF59" w:rsidRPr="00E214AB" w:rsidRDefault="7922AF59" w:rsidP="00766FF9">
            <w:pPr>
              <w:spacing w:line="257" w:lineRule="auto"/>
              <w:jc w:val="center"/>
              <w:rPr>
                <w:rFonts w:ascii="Work Sans" w:hAnsi="Work Sans"/>
                <w:sz w:val="20"/>
                <w:szCs w:val="20"/>
              </w:rPr>
            </w:pPr>
          </w:p>
        </w:tc>
        <w:tc>
          <w:tcPr>
            <w:tcW w:w="1769" w:type="dxa"/>
            <w:tcMar>
              <w:left w:w="108" w:type="dxa"/>
              <w:right w:w="108" w:type="dxa"/>
            </w:tcMar>
          </w:tcPr>
          <w:p w14:paraId="0F490D84" w14:textId="33B53A03" w:rsidR="7922AF59" w:rsidRPr="00E214AB" w:rsidRDefault="7922AF59" w:rsidP="00766FF9">
            <w:pPr>
              <w:spacing w:line="257" w:lineRule="auto"/>
              <w:jc w:val="center"/>
              <w:rPr>
                <w:rFonts w:ascii="Work Sans" w:hAnsi="Work Sans"/>
                <w:sz w:val="20"/>
                <w:szCs w:val="20"/>
              </w:rPr>
            </w:pPr>
          </w:p>
        </w:tc>
        <w:tc>
          <w:tcPr>
            <w:tcW w:w="1775" w:type="dxa"/>
            <w:tcMar>
              <w:left w:w="108" w:type="dxa"/>
              <w:right w:w="108" w:type="dxa"/>
            </w:tcMar>
          </w:tcPr>
          <w:p w14:paraId="641B8C5A" w14:textId="4A7F5D0E" w:rsidR="7922AF59" w:rsidRPr="00E214AB" w:rsidRDefault="7922AF59" w:rsidP="00766FF9">
            <w:pPr>
              <w:spacing w:line="257" w:lineRule="auto"/>
              <w:jc w:val="center"/>
              <w:rPr>
                <w:rFonts w:ascii="Work Sans" w:hAnsi="Work Sans"/>
                <w:sz w:val="20"/>
                <w:szCs w:val="20"/>
              </w:rPr>
            </w:pPr>
          </w:p>
        </w:tc>
        <w:tc>
          <w:tcPr>
            <w:tcW w:w="1738" w:type="dxa"/>
            <w:tcMar>
              <w:left w:w="108" w:type="dxa"/>
              <w:right w:w="108" w:type="dxa"/>
            </w:tcMar>
          </w:tcPr>
          <w:p w14:paraId="308EEE0A" w14:textId="5DD7E33C"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1.164.248.844</w:t>
            </w:r>
          </w:p>
        </w:tc>
      </w:tr>
      <w:tr w:rsidR="7922AF59" w:rsidRPr="0081704A" w14:paraId="48E0D1F0" w14:textId="77777777" w:rsidTr="00E214AB">
        <w:trPr>
          <w:trHeight w:val="300"/>
        </w:trPr>
        <w:tc>
          <w:tcPr>
            <w:tcW w:w="1418" w:type="dxa"/>
            <w:tcMar>
              <w:left w:w="108" w:type="dxa"/>
              <w:right w:w="108" w:type="dxa"/>
            </w:tcMar>
          </w:tcPr>
          <w:p w14:paraId="250CDAD5" w14:textId="5D1F9A28"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434</w:t>
            </w:r>
          </w:p>
        </w:tc>
        <w:tc>
          <w:tcPr>
            <w:tcW w:w="1843" w:type="dxa"/>
            <w:tcMar>
              <w:left w:w="108" w:type="dxa"/>
              <w:right w:w="108" w:type="dxa"/>
            </w:tcMar>
          </w:tcPr>
          <w:p w14:paraId="229FB710" w14:textId="24DB4A58"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1.285.835.879</w:t>
            </w:r>
          </w:p>
        </w:tc>
        <w:tc>
          <w:tcPr>
            <w:tcW w:w="1842" w:type="dxa"/>
            <w:tcMar>
              <w:left w:w="108" w:type="dxa"/>
              <w:right w:w="108" w:type="dxa"/>
            </w:tcMar>
          </w:tcPr>
          <w:p w14:paraId="65B6830C" w14:textId="1321C55E" w:rsidR="7922AF59" w:rsidRPr="00E214AB" w:rsidRDefault="7922AF59" w:rsidP="00766FF9">
            <w:pPr>
              <w:spacing w:line="257" w:lineRule="auto"/>
              <w:jc w:val="center"/>
              <w:rPr>
                <w:rFonts w:ascii="Work Sans" w:hAnsi="Work Sans"/>
                <w:sz w:val="20"/>
                <w:szCs w:val="20"/>
              </w:rPr>
            </w:pPr>
          </w:p>
        </w:tc>
        <w:tc>
          <w:tcPr>
            <w:tcW w:w="1769" w:type="dxa"/>
            <w:tcMar>
              <w:left w:w="108" w:type="dxa"/>
              <w:right w:w="108" w:type="dxa"/>
            </w:tcMar>
          </w:tcPr>
          <w:p w14:paraId="3899445B" w14:textId="119D747A" w:rsidR="7922AF59" w:rsidRPr="00E214AB" w:rsidRDefault="7922AF59" w:rsidP="00766FF9">
            <w:pPr>
              <w:spacing w:line="257" w:lineRule="auto"/>
              <w:jc w:val="center"/>
              <w:rPr>
                <w:rFonts w:ascii="Work Sans" w:hAnsi="Work Sans"/>
                <w:sz w:val="20"/>
                <w:szCs w:val="20"/>
              </w:rPr>
            </w:pPr>
          </w:p>
        </w:tc>
        <w:tc>
          <w:tcPr>
            <w:tcW w:w="1775" w:type="dxa"/>
            <w:tcMar>
              <w:left w:w="108" w:type="dxa"/>
              <w:right w:w="108" w:type="dxa"/>
            </w:tcMar>
          </w:tcPr>
          <w:p w14:paraId="3ABC0A0C" w14:textId="608A312E" w:rsidR="7922AF59" w:rsidRPr="00E214AB" w:rsidRDefault="7922AF59" w:rsidP="00766FF9">
            <w:pPr>
              <w:spacing w:line="257" w:lineRule="auto"/>
              <w:jc w:val="center"/>
              <w:rPr>
                <w:rFonts w:ascii="Work Sans" w:hAnsi="Work Sans"/>
                <w:sz w:val="20"/>
                <w:szCs w:val="20"/>
              </w:rPr>
            </w:pPr>
          </w:p>
        </w:tc>
        <w:tc>
          <w:tcPr>
            <w:tcW w:w="1738" w:type="dxa"/>
            <w:tcMar>
              <w:left w:w="108" w:type="dxa"/>
              <w:right w:w="108" w:type="dxa"/>
            </w:tcMar>
          </w:tcPr>
          <w:p w14:paraId="016FE86F" w14:textId="4A900AB6"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1.285.835.879</w:t>
            </w:r>
          </w:p>
        </w:tc>
      </w:tr>
      <w:tr w:rsidR="7922AF59" w:rsidRPr="0081704A" w14:paraId="3209728C" w14:textId="77777777" w:rsidTr="00E214AB">
        <w:trPr>
          <w:trHeight w:val="300"/>
        </w:trPr>
        <w:tc>
          <w:tcPr>
            <w:tcW w:w="1418" w:type="dxa"/>
            <w:tcMar>
              <w:left w:w="108" w:type="dxa"/>
              <w:right w:w="108" w:type="dxa"/>
            </w:tcMar>
          </w:tcPr>
          <w:p w14:paraId="2EF030F6" w14:textId="23E5C677"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765</w:t>
            </w:r>
          </w:p>
        </w:tc>
        <w:tc>
          <w:tcPr>
            <w:tcW w:w="1843" w:type="dxa"/>
            <w:tcMar>
              <w:left w:w="108" w:type="dxa"/>
              <w:right w:w="108" w:type="dxa"/>
            </w:tcMar>
          </w:tcPr>
          <w:p w14:paraId="1AFE571C" w14:textId="15172B80"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1.144.311.211</w:t>
            </w:r>
          </w:p>
        </w:tc>
        <w:tc>
          <w:tcPr>
            <w:tcW w:w="1842" w:type="dxa"/>
            <w:tcMar>
              <w:left w:w="108" w:type="dxa"/>
              <w:right w:w="108" w:type="dxa"/>
            </w:tcMar>
          </w:tcPr>
          <w:p w14:paraId="192C30C9" w14:textId="308D88C7" w:rsidR="7922AF59" w:rsidRPr="00E214AB" w:rsidRDefault="7922AF59" w:rsidP="00766FF9">
            <w:pPr>
              <w:spacing w:line="257" w:lineRule="auto"/>
              <w:jc w:val="center"/>
              <w:rPr>
                <w:rFonts w:ascii="Work Sans" w:hAnsi="Work Sans"/>
                <w:sz w:val="20"/>
                <w:szCs w:val="20"/>
              </w:rPr>
            </w:pPr>
          </w:p>
        </w:tc>
        <w:tc>
          <w:tcPr>
            <w:tcW w:w="1769" w:type="dxa"/>
            <w:tcMar>
              <w:left w:w="108" w:type="dxa"/>
              <w:right w:w="108" w:type="dxa"/>
            </w:tcMar>
          </w:tcPr>
          <w:p w14:paraId="145D0C3C" w14:textId="40C516AE" w:rsidR="7922AF59" w:rsidRPr="00E214AB" w:rsidRDefault="7922AF59" w:rsidP="00766FF9">
            <w:pPr>
              <w:spacing w:line="257" w:lineRule="auto"/>
              <w:jc w:val="center"/>
              <w:rPr>
                <w:rFonts w:ascii="Work Sans" w:hAnsi="Work Sans"/>
                <w:sz w:val="20"/>
                <w:szCs w:val="20"/>
              </w:rPr>
            </w:pPr>
          </w:p>
        </w:tc>
        <w:tc>
          <w:tcPr>
            <w:tcW w:w="1775" w:type="dxa"/>
            <w:tcMar>
              <w:left w:w="108" w:type="dxa"/>
              <w:right w:w="108" w:type="dxa"/>
            </w:tcMar>
          </w:tcPr>
          <w:p w14:paraId="37AE1A99" w14:textId="6403E9A0" w:rsidR="7922AF59" w:rsidRPr="00E214AB" w:rsidRDefault="7922AF59" w:rsidP="00766FF9">
            <w:pPr>
              <w:spacing w:line="257" w:lineRule="auto"/>
              <w:jc w:val="center"/>
              <w:rPr>
                <w:rFonts w:ascii="Work Sans" w:hAnsi="Work Sans"/>
                <w:sz w:val="20"/>
                <w:szCs w:val="20"/>
              </w:rPr>
            </w:pPr>
          </w:p>
        </w:tc>
        <w:tc>
          <w:tcPr>
            <w:tcW w:w="1738" w:type="dxa"/>
            <w:tcMar>
              <w:left w:w="108" w:type="dxa"/>
              <w:right w:w="108" w:type="dxa"/>
            </w:tcMar>
          </w:tcPr>
          <w:p w14:paraId="2FB8FBCB" w14:textId="5E877D67"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1.144.311.211</w:t>
            </w:r>
          </w:p>
        </w:tc>
      </w:tr>
      <w:tr w:rsidR="7922AF59" w:rsidRPr="0081704A" w14:paraId="561F4D5A" w14:textId="77777777" w:rsidTr="00E214AB">
        <w:trPr>
          <w:trHeight w:val="300"/>
        </w:trPr>
        <w:tc>
          <w:tcPr>
            <w:tcW w:w="1418" w:type="dxa"/>
            <w:tcMar>
              <w:left w:w="108" w:type="dxa"/>
              <w:right w:w="108" w:type="dxa"/>
            </w:tcMar>
          </w:tcPr>
          <w:p w14:paraId="1DE5004B" w14:textId="331776FE"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644</w:t>
            </w:r>
          </w:p>
        </w:tc>
        <w:tc>
          <w:tcPr>
            <w:tcW w:w="1843" w:type="dxa"/>
            <w:tcMar>
              <w:left w:w="108" w:type="dxa"/>
              <w:right w:w="108" w:type="dxa"/>
            </w:tcMar>
          </w:tcPr>
          <w:p w14:paraId="12412966" w14:textId="052685DB" w:rsidR="7922AF59" w:rsidRPr="00E214AB" w:rsidRDefault="7922AF59" w:rsidP="00766FF9">
            <w:pPr>
              <w:spacing w:line="257" w:lineRule="auto"/>
              <w:jc w:val="center"/>
              <w:rPr>
                <w:rFonts w:ascii="Work Sans" w:hAnsi="Work Sans"/>
                <w:sz w:val="20"/>
                <w:szCs w:val="20"/>
              </w:rPr>
            </w:pPr>
          </w:p>
        </w:tc>
        <w:tc>
          <w:tcPr>
            <w:tcW w:w="1842" w:type="dxa"/>
            <w:tcMar>
              <w:left w:w="108" w:type="dxa"/>
              <w:right w:w="108" w:type="dxa"/>
            </w:tcMar>
          </w:tcPr>
          <w:p w14:paraId="498786CF" w14:textId="7CDEDE0C"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928.848.850</w:t>
            </w:r>
          </w:p>
        </w:tc>
        <w:tc>
          <w:tcPr>
            <w:tcW w:w="1769" w:type="dxa"/>
            <w:tcMar>
              <w:left w:w="108" w:type="dxa"/>
              <w:right w:w="108" w:type="dxa"/>
            </w:tcMar>
          </w:tcPr>
          <w:p w14:paraId="4CF6F697" w14:textId="31E9D729" w:rsidR="7922AF59" w:rsidRPr="00E214AB" w:rsidRDefault="7922AF59" w:rsidP="00766FF9">
            <w:pPr>
              <w:spacing w:line="257" w:lineRule="auto"/>
              <w:jc w:val="center"/>
              <w:rPr>
                <w:rFonts w:ascii="Work Sans" w:hAnsi="Work Sans"/>
                <w:sz w:val="20"/>
                <w:szCs w:val="20"/>
              </w:rPr>
            </w:pPr>
          </w:p>
        </w:tc>
        <w:tc>
          <w:tcPr>
            <w:tcW w:w="1775" w:type="dxa"/>
            <w:tcMar>
              <w:left w:w="108" w:type="dxa"/>
              <w:right w:w="108" w:type="dxa"/>
            </w:tcMar>
          </w:tcPr>
          <w:p w14:paraId="3517C26D" w14:textId="72F00700" w:rsidR="7922AF59" w:rsidRPr="00E214AB" w:rsidRDefault="7922AF59" w:rsidP="00766FF9">
            <w:pPr>
              <w:spacing w:line="257" w:lineRule="auto"/>
              <w:jc w:val="center"/>
              <w:rPr>
                <w:rFonts w:ascii="Work Sans" w:hAnsi="Work Sans"/>
                <w:sz w:val="20"/>
                <w:szCs w:val="20"/>
              </w:rPr>
            </w:pPr>
          </w:p>
        </w:tc>
        <w:tc>
          <w:tcPr>
            <w:tcW w:w="1738" w:type="dxa"/>
            <w:tcMar>
              <w:left w:w="108" w:type="dxa"/>
              <w:right w:w="108" w:type="dxa"/>
            </w:tcMar>
          </w:tcPr>
          <w:p w14:paraId="1FA6D891" w14:textId="28E71D49"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928.848.850</w:t>
            </w:r>
          </w:p>
        </w:tc>
      </w:tr>
      <w:tr w:rsidR="7922AF59" w:rsidRPr="0081704A" w14:paraId="4C701151" w14:textId="77777777" w:rsidTr="00E214AB">
        <w:trPr>
          <w:trHeight w:val="300"/>
        </w:trPr>
        <w:tc>
          <w:tcPr>
            <w:tcW w:w="1418" w:type="dxa"/>
            <w:tcMar>
              <w:left w:w="108" w:type="dxa"/>
              <w:right w:w="108" w:type="dxa"/>
            </w:tcMar>
          </w:tcPr>
          <w:p w14:paraId="26BE9712" w14:textId="4FD4B870"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707</w:t>
            </w:r>
          </w:p>
        </w:tc>
        <w:tc>
          <w:tcPr>
            <w:tcW w:w="1843" w:type="dxa"/>
            <w:tcMar>
              <w:left w:w="108" w:type="dxa"/>
              <w:right w:w="108" w:type="dxa"/>
            </w:tcMar>
          </w:tcPr>
          <w:p w14:paraId="18489A89" w14:textId="7D49734C" w:rsidR="7922AF59" w:rsidRPr="00E214AB" w:rsidRDefault="7922AF59" w:rsidP="00766FF9">
            <w:pPr>
              <w:spacing w:line="257" w:lineRule="auto"/>
              <w:jc w:val="center"/>
              <w:rPr>
                <w:rFonts w:ascii="Work Sans" w:hAnsi="Work Sans"/>
                <w:sz w:val="20"/>
                <w:szCs w:val="20"/>
              </w:rPr>
            </w:pPr>
          </w:p>
        </w:tc>
        <w:tc>
          <w:tcPr>
            <w:tcW w:w="1842" w:type="dxa"/>
            <w:tcMar>
              <w:left w:w="108" w:type="dxa"/>
              <w:right w:w="108" w:type="dxa"/>
            </w:tcMar>
          </w:tcPr>
          <w:p w14:paraId="7E42C727" w14:textId="0261E5A7"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558.424.735</w:t>
            </w:r>
          </w:p>
        </w:tc>
        <w:tc>
          <w:tcPr>
            <w:tcW w:w="1769" w:type="dxa"/>
            <w:tcMar>
              <w:left w:w="108" w:type="dxa"/>
              <w:right w:w="108" w:type="dxa"/>
            </w:tcMar>
          </w:tcPr>
          <w:p w14:paraId="4E4AA289" w14:textId="05D924D2" w:rsidR="7922AF59" w:rsidRPr="00E214AB" w:rsidRDefault="7922AF59" w:rsidP="00766FF9">
            <w:pPr>
              <w:spacing w:line="257" w:lineRule="auto"/>
              <w:jc w:val="center"/>
              <w:rPr>
                <w:rFonts w:ascii="Work Sans" w:hAnsi="Work Sans"/>
                <w:sz w:val="20"/>
                <w:szCs w:val="20"/>
              </w:rPr>
            </w:pPr>
          </w:p>
        </w:tc>
        <w:tc>
          <w:tcPr>
            <w:tcW w:w="1775" w:type="dxa"/>
            <w:tcMar>
              <w:left w:w="108" w:type="dxa"/>
              <w:right w:w="108" w:type="dxa"/>
            </w:tcMar>
          </w:tcPr>
          <w:p w14:paraId="28314B4C" w14:textId="766649A7" w:rsidR="7922AF59" w:rsidRPr="00E214AB" w:rsidRDefault="7922AF59" w:rsidP="00766FF9">
            <w:pPr>
              <w:spacing w:line="257" w:lineRule="auto"/>
              <w:jc w:val="center"/>
              <w:rPr>
                <w:rFonts w:ascii="Work Sans" w:hAnsi="Work Sans"/>
                <w:sz w:val="20"/>
                <w:szCs w:val="20"/>
              </w:rPr>
            </w:pPr>
          </w:p>
        </w:tc>
        <w:tc>
          <w:tcPr>
            <w:tcW w:w="1738" w:type="dxa"/>
            <w:tcMar>
              <w:left w:w="108" w:type="dxa"/>
              <w:right w:w="108" w:type="dxa"/>
            </w:tcMar>
          </w:tcPr>
          <w:p w14:paraId="6490CE5B" w14:textId="30CA0333"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558.424.735</w:t>
            </w:r>
          </w:p>
        </w:tc>
      </w:tr>
      <w:tr w:rsidR="7922AF59" w:rsidRPr="0081704A" w14:paraId="484DF7A4" w14:textId="77777777" w:rsidTr="00E214AB">
        <w:trPr>
          <w:trHeight w:val="300"/>
        </w:trPr>
        <w:tc>
          <w:tcPr>
            <w:tcW w:w="1418" w:type="dxa"/>
            <w:tcMar>
              <w:left w:w="108" w:type="dxa"/>
              <w:right w:w="108" w:type="dxa"/>
            </w:tcMar>
          </w:tcPr>
          <w:p w14:paraId="2656730E" w14:textId="29C7BA0A"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838</w:t>
            </w:r>
          </w:p>
        </w:tc>
        <w:tc>
          <w:tcPr>
            <w:tcW w:w="1843" w:type="dxa"/>
            <w:tcMar>
              <w:left w:w="108" w:type="dxa"/>
              <w:right w:w="108" w:type="dxa"/>
            </w:tcMar>
          </w:tcPr>
          <w:p w14:paraId="3C392526" w14:textId="4D2482CE" w:rsidR="7922AF59" w:rsidRPr="00E214AB" w:rsidRDefault="7922AF59" w:rsidP="00766FF9">
            <w:pPr>
              <w:spacing w:line="257" w:lineRule="auto"/>
              <w:jc w:val="center"/>
              <w:rPr>
                <w:rFonts w:ascii="Work Sans" w:hAnsi="Work Sans"/>
                <w:sz w:val="20"/>
                <w:szCs w:val="20"/>
              </w:rPr>
            </w:pPr>
          </w:p>
        </w:tc>
        <w:tc>
          <w:tcPr>
            <w:tcW w:w="1842" w:type="dxa"/>
            <w:tcMar>
              <w:left w:w="108" w:type="dxa"/>
              <w:right w:w="108" w:type="dxa"/>
            </w:tcMar>
          </w:tcPr>
          <w:p w14:paraId="6296FF56" w14:textId="45CAEC7B"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970.630.791</w:t>
            </w:r>
          </w:p>
        </w:tc>
        <w:tc>
          <w:tcPr>
            <w:tcW w:w="1769" w:type="dxa"/>
            <w:tcMar>
              <w:left w:w="108" w:type="dxa"/>
              <w:right w:w="108" w:type="dxa"/>
            </w:tcMar>
          </w:tcPr>
          <w:p w14:paraId="15DC208E" w14:textId="0CBAEB7C" w:rsidR="7922AF59" w:rsidRPr="00E214AB" w:rsidRDefault="7922AF59" w:rsidP="00766FF9">
            <w:pPr>
              <w:spacing w:line="257" w:lineRule="auto"/>
              <w:jc w:val="center"/>
              <w:rPr>
                <w:rFonts w:ascii="Work Sans" w:hAnsi="Work Sans"/>
                <w:sz w:val="20"/>
                <w:szCs w:val="20"/>
              </w:rPr>
            </w:pPr>
          </w:p>
        </w:tc>
        <w:tc>
          <w:tcPr>
            <w:tcW w:w="1775" w:type="dxa"/>
            <w:tcMar>
              <w:left w:w="108" w:type="dxa"/>
              <w:right w:w="108" w:type="dxa"/>
            </w:tcMar>
          </w:tcPr>
          <w:p w14:paraId="2CA8E56D" w14:textId="79E8B4EE" w:rsidR="7922AF59" w:rsidRPr="00E214AB" w:rsidRDefault="7922AF59" w:rsidP="00766FF9">
            <w:pPr>
              <w:spacing w:line="257" w:lineRule="auto"/>
              <w:jc w:val="center"/>
              <w:rPr>
                <w:rFonts w:ascii="Work Sans" w:hAnsi="Work Sans"/>
                <w:sz w:val="20"/>
                <w:szCs w:val="20"/>
              </w:rPr>
            </w:pPr>
          </w:p>
        </w:tc>
        <w:tc>
          <w:tcPr>
            <w:tcW w:w="1738" w:type="dxa"/>
            <w:tcMar>
              <w:left w:w="108" w:type="dxa"/>
              <w:right w:w="108" w:type="dxa"/>
            </w:tcMar>
          </w:tcPr>
          <w:p w14:paraId="4323BE1C" w14:textId="4B159B95"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970.630.791</w:t>
            </w:r>
          </w:p>
        </w:tc>
      </w:tr>
      <w:tr w:rsidR="7922AF59" w:rsidRPr="0081704A" w14:paraId="05919E04" w14:textId="77777777" w:rsidTr="00E214AB">
        <w:trPr>
          <w:trHeight w:val="300"/>
        </w:trPr>
        <w:tc>
          <w:tcPr>
            <w:tcW w:w="1418" w:type="dxa"/>
            <w:tcMar>
              <w:left w:w="108" w:type="dxa"/>
              <w:right w:w="108" w:type="dxa"/>
            </w:tcMar>
          </w:tcPr>
          <w:p w14:paraId="289B3F92" w14:textId="65DCF31C"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1463</w:t>
            </w:r>
          </w:p>
        </w:tc>
        <w:tc>
          <w:tcPr>
            <w:tcW w:w="1843" w:type="dxa"/>
            <w:tcMar>
              <w:left w:w="108" w:type="dxa"/>
              <w:right w:w="108" w:type="dxa"/>
            </w:tcMar>
          </w:tcPr>
          <w:p w14:paraId="345CAE0D" w14:textId="6F721A33" w:rsidR="7922AF59" w:rsidRPr="00E214AB" w:rsidRDefault="7922AF59" w:rsidP="00766FF9">
            <w:pPr>
              <w:spacing w:line="257" w:lineRule="auto"/>
              <w:jc w:val="center"/>
              <w:rPr>
                <w:rFonts w:ascii="Work Sans" w:hAnsi="Work Sans"/>
                <w:sz w:val="20"/>
                <w:szCs w:val="20"/>
              </w:rPr>
            </w:pPr>
          </w:p>
        </w:tc>
        <w:tc>
          <w:tcPr>
            <w:tcW w:w="1842" w:type="dxa"/>
            <w:tcMar>
              <w:left w:w="108" w:type="dxa"/>
              <w:right w:w="108" w:type="dxa"/>
            </w:tcMar>
          </w:tcPr>
          <w:p w14:paraId="6E107747" w14:textId="3D7DAED4"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1.879.077.313</w:t>
            </w:r>
          </w:p>
        </w:tc>
        <w:tc>
          <w:tcPr>
            <w:tcW w:w="1769" w:type="dxa"/>
            <w:tcMar>
              <w:left w:w="108" w:type="dxa"/>
              <w:right w:w="108" w:type="dxa"/>
            </w:tcMar>
          </w:tcPr>
          <w:p w14:paraId="5539A796" w14:textId="07640D98" w:rsidR="7922AF59" w:rsidRPr="00E214AB" w:rsidRDefault="7922AF59" w:rsidP="00766FF9">
            <w:pPr>
              <w:spacing w:line="257" w:lineRule="auto"/>
              <w:jc w:val="center"/>
              <w:rPr>
                <w:rFonts w:ascii="Work Sans" w:hAnsi="Work Sans"/>
                <w:sz w:val="20"/>
                <w:szCs w:val="20"/>
              </w:rPr>
            </w:pPr>
          </w:p>
        </w:tc>
        <w:tc>
          <w:tcPr>
            <w:tcW w:w="1775" w:type="dxa"/>
            <w:tcMar>
              <w:left w:w="108" w:type="dxa"/>
              <w:right w:w="108" w:type="dxa"/>
            </w:tcMar>
          </w:tcPr>
          <w:p w14:paraId="6CAEE1BA" w14:textId="246A2576" w:rsidR="7922AF59" w:rsidRPr="00E214AB" w:rsidRDefault="7922AF59" w:rsidP="00766FF9">
            <w:pPr>
              <w:spacing w:line="257" w:lineRule="auto"/>
              <w:jc w:val="center"/>
              <w:rPr>
                <w:rFonts w:ascii="Work Sans" w:hAnsi="Work Sans"/>
                <w:sz w:val="20"/>
                <w:szCs w:val="20"/>
              </w:rPr>
            </w:pPr>
          </w:p>
        </w:tc>
        <w:tc>
          <w:tcPr>
            <w:tcW w:w="1738" w:type="dxa"/>
            <w:tcMar>
              <w:left w:w="108" w:type="dxa"/>
              <w:right w:w="108" w:type="dxa"/>
            </w:tcMar>
          </w:tcPr>
          <w:p w14:paraId="3195F415" w14:textId="50FDEF1A"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1.879.077.313</w:t>
            </w:r>
          </w:p>
        </w:tc>
      </w:tr>
      <w:tr w:rsidR="7922AF59" w:rsidRPr="0081704A" w14:paraId="3B79F2ED" w14:textId="77777777" w:rsidTr="00E214AB">
        <w:trPr>
          <w:trHeight w:val="300"/>
        </w:trPr>
        <w:tc>
          <w:tcPr>
            <w:tcW w:w="1418" w:type="dxa"/>
            <w:tcMar>
              <w:left w:w="108" w:type="dxa"/>
              <w:right w:w="108" w:type="dxa"/>
            </w:tcMar>
          </w:tcPr>
          <w:p w14:paraId="17527B52" w14:textId="375C50E5"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947</w:t>
            </w:r>
          </w:p>
        </w:tc>
        <w:tc>
          <w:tcPr>
            <w:tcW w:w="1843" w:type="dxa"/>
            <w:tcMar>
              <w:left w:w="108" w:type="dxa"/>
              <w:right w:w="108" w:type="dxa"/>
            </w:tcMar>
          </w:tcPr>
          <w:p w14:paraId="16ED094F" w14:textId="172BDDE9" w:rsidR="7922AF59" w:rsidRPr="00E214AB" w:rsidRDefault="7922AF59" w:rsidP="00766FF9">
            <w:pPr>
              <w:spacing w:line="257" w:lineRule="auto"/>
              <w:jc w:val="center"/>
              <w:rPr>
                <w:rFonts w:ascii="Work Sans" w:hAnsi="Work Sans"/>
                <w:sz w:val="20"/>
                <w:szCs w:val="20"/>
              </w:rPr>
            </w:pPr>
          </w:p>
        </w:tc>
        <w:tc>
          <w:tcPr>
            <w:tcW w:w="1842" w:type="dxa"/>
            <w:tcMar>
              <w:left w:w="108" w:type="dxa"/>
              <w:right w:w="108" w:type="dxa"/>
            </w:tcMar>
          </w:tcPr>
          <w:p w14:paraId="3463173F" w14:textId="08ECF669" w:rsidR="7922AF59" w:rsidRPr="00E214AB" w:rsidRDefault="7922AF59" w:rsidP="00766FF9">
            <w:pPr>
              <w:spacing w:line="257" w:lineRule="auto"/>
              <w:jc w:val="center"/>
              <w:rPr>
                <w:rFonts w:ascii="Work Sans" w:hAnsi="Work Sans"/>
                <w:sz w:val="20"/>
                <w:szCs w:val="20"/>
              </w:rPr>
            </w:pPr>
          </w:p>
        </w:tc>
        <w:tc>
          <w:tcPr>
            <w:tcW w:w="1769" w:type="dxa"/>
            <w:tcMar>
              <w:left w:w="108" w:type="dxa"/>
              <w:right w:w="108" w:type="dxa"/>
            </w:tcMar>
          </w:tcPr>
          <w:p w14:paraId="529B070F" w14:textId="60820AC9"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742.573.942</w:t>
            </w:r>
          </w:p>
        </w:tc>
        <w:tc>
          <w:tcPr>
            <w:tcW w:w="1775" w:type="dxa"/>
            <w:tcMar>
              <w:left w:w="108" w:type="dxa"/>
              <w:right w:w="108" w:type="dxa"/>
            </w:tcMar>
          </w:tcPr>
          <w:p w14:paraId="175F14C6" w14:textId="05B5C78E" w:rsidR="7922AF59" w:rsidRPr="00E214AB" w:rsidRDefault="7922AF59" w:rsidP="00766FF9">
            <w:pPr>
              <w:spacing w:line="257" w:lineRule="auto"/>
              <w:jc w:val="center"/>
              <w:rPr>
                <w:rFonts w:ascii="Work Sans" w:hAnsi="Work Sans"/>
                <w:sz w:val="20"/>
                <w:szCs w:val="20"/>
              </w:rPr>
            </w:pPr>
          </w:p>
        </w:tc>
        <w:tc>
          <w:tcPr>
            <w:tcW w:w="1738" w:type="dxa"/>
            <w:tcMar>
              <w:left w:w="108" w:type="dxa"/>
              <w:right w:w="108" w:type="dxa"/>
            </w:tcMar>
          </w:tcPr>
          <w:p w14:paraId="61DF827F" w14:textId="22A43FCD"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742.573.942</w:t>
            </w:r>
          </w:p>
        </w:tc>
      </w:tr>
      <w:tr w:rsidR="7922AF59" w:rsidRPr="0081704A" w14:paraId="6BD30FAA" w14:textId="77777777" w:rsidTr="00E214AB">
        <w:trPr>
          <w:trHeight w:val="300"/>
        </w:trPr>
        <w:tc>
          <w:tcPr>
            <w:tcW w:w="1418" w:type="dxa"/>
            <w:tcMar>
              <w:left w:w="108" w:type="dxa"/>
              <w:right w:w="108" w:type="dxa"/>
            </w:tcMar>
          </w:tcPr>
          <w:p w14:paraId="7C815812" w14:textId="5FC1B7A4"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1284</w:t>
            </w:r>
          </w:p>
        </w:tc>
        <w:tc>
          <w:tcPr>
            <w:tcW w:w="1843" w:type="dxa"/>
            <w:tcMar>
              <w:left w:w="108" w:type="dxa"/>
              <w:right w:w="108" w:type="dxa"/>
            </w:tcMar>
          </w:tcPr>
          <w:p w14:paraId="53F76234" w14:textId="29B548E9" w:rsidR="7922AF59" w:rsidRPr="00E214AB" w:rsidRDefault="7922AF59" w:rsidP="00766FF9">
            <w:pPr>
              <w:spacing w:line="257" w:lineRule="auto"/>
              <w:jc w:val="center"/>
              <w:rPr>
                <w:rFonts w:ascii="Work Sans" w:hAnsi="Work Sans"/>
                <w:sz w:val="20"/>
                <w:szCs w:val="20"/>
              </w:rPr>
            </w:pPr>
          </w:p>
        </w:tc>
        <w:tc>
          <w:tcPr>
            <w:tcW w:w="1842" w:type="dxa"/>
            <w:tcMar>
              <w:left w:w="108" w:type="dxa"/>
              <w:right w:w="108" w:type="dxa"/>
            </w:tcMar>
          </w:tcPr>
          <w:p w14:paraId="6D2D2F87" w14:textId="2ABAE092" w:rsidR="7922AF59" w:rsidRPr="00E214AB" w:rsidRDefault="7922AF59" w:rsidP="00766FF9">
            <w:pPr>
              <w:spacing w:line="257" w:lineRule="auto"/>
              <w:jc w:val="center"/>
              <w:rPr>
                <w:rFonts w:ascii="Work Sans" w:hAnsi="Work Sans"/>
                <w:sz w:val="20"/>
                <w:szCs w:val="20"/>
              </w:rPr>
            </w:pPr>
          </w:p>
        </w:tc>
        <w:tc>
          <w:tcPr>
            <w:tcW w:w="1769" w:type="dxa"/>
            <w:tcMar>
              <w:left w:w="108" w:type="dxa"/>
              <w:right w:w="108" w:type="dxa"/>
            </w:tcMar>
          </w:tcPr>
          <w:p w14:paraId="37009564" w14:textId="6492EBDF"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1.259.433.701</w:t>
            </w:r>
          </w:p>
        </w:tc>
        <w:tc>
          <w:tcPr>
            <w:tcW w:w="1775" w:type="dxa"/>
            <w:tcMar>
              <w:left w:w="108" w:type="dxa"/>
              <w:right w:w="108" w:type="dxa"/>
            </w:tcMar>
          </w:tcPr>
          <w:p w14:paraId="42958CBF" w14:textId="5E461748" w:rsidR="7922AF59" w:rsidRPr="00E214AB" w:rsidRDefault="7922AF59" w:rsidP="00766FF9">
            <w:pPr>
              <w:spacing w:line="257" w:lineRule="auto"/>
              <w:jc w:val="center"/>
              <w:rPr>
                <w:rFonts w:ascii="Work Sans" w:hAnsi="Work Sans"/>
                <w:sz w:val="20"/>
                <w:szCs w:val="20"/>
              </w:rPr>
            </w:pPr>
          </w:p>
        </w:tc>
        <w:tc>
          <w:tcPr>
            <w:tcW w:w="1738" w:type="dxa"/>
            <w:tcMar>
              <w:left w:w="108" w:type="dxa"/>
              <w:right w:w="108" w:type="dxa"/>
            </w:tcMar>
          </w:tcPr>
          <w:p w14:paraId="08743010" w14:textId="183129DF"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1.259.433.701</w:t>
            </w:r>
          </w:p>
        </w:tc>
      </w:tr>
      <w:tr w:rsidR="7922AF59" w:rsidRPr="0081704A" w14:paraId="77EF374E" w14:textId="77777777" w:rsidTr="00E214AB">
        <w:trPr>
          <w:trHeight w:val="300"/>
        </w:trPr>
        <w:tc>
          <w:tcPr>
            <w:tcW w:w="1418" w:type="dxa"/>
            <w:tcMar>
              <w:left w:w="108" w:type="dxa"/>
              <w:right w:w="108" w:type="dxa"/>
            </w:tcMar>
          </w:tcPr>
          <w:p w14:paraId="6144B7A5" w14:textId="45B74D92"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1596</w:t>
            </w:r>
          </w:p>
        </w:tc>
        <w:tc>
          <w:tcPr>
            <w:tcW w:w="1843" w:type="dxa"/>
            <w:tcMar>
              <w:left w:w="108" w:type="dxa"/>
              <w:right w:w="108" w:type="dxa"/>
            </w:tcMar>
          </w:tcPr>
          <w:p w14:paraId="20635A30" w14:textId="41F8019E" w:rsidR="7922AF59" w:rsidRPr="00E214AB" w:rsidRDefault="7922AF59" w:rsidP="00766FF9">
            <w:pPr>
              <w:spacing w:line="257" w:lineRule="auto"/>
              <w:jc w:val="center"/>
              <w:rPr>
                <w:rFonts w:ascii="Work Sans" w:hAnsi="Work Sans"/>
                <w:sz w:val="20"/>
                <w:szCs w:val="20"/>
              </w:rPr>
            </w:pPr>
          </w:p>
        </w:tc>
        <w:tc>
          <w:tcPr>
            <w:tcW w:w="1842" w:type="dxa"/>
            <w:tcMar>
              <w:left w:w="108" w:type="dxa"/>
              <w:right w:w="108" w:type="dxa"/>
            </w:tcMar>
          </w:tcPr>
          <w:p w14:paraId="4EA71760" w14:textId="6262E9C8" w:rsidR="7922AF59" w:rsidRPr="00E214AB" w:rsidRDefault="7922AF59" w:rsidP="00766FF9">
            <w:pPr>
              <w:spacing w:line="257" w:lineRule="auto"/>
              <w:jc w:val="center"/>
              <w:rPr>
                <w:rFonts w:ascii="Work Sans" w:hAnsi="Work Sans"/>
                <w:sz w:val="20"/>
                <w:szCs w:val="20"/>
              </w:rPr>
            </w:pPr>
          </w:p>
        </w:tc>
        <w:tc>
          <w:tcPr>
            <w:tcW w:w="1769" w:type="dxa"/>
            <w:tcMar>
              <w:left w:w="108" w:type="dxa"/>
              <w:right w:w="108" w:type="dxa"/>
            </w:tcMar>
          </w:tcPr>
          <w:p w14:paraId="6C789528" w14:textId="029A3F5B"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1.530.163.836</w:t>
            </w:r>
          </w:p>
        </w:tc>
        <w:tc>
          <w:tcPr>
            <w:tcW w:w="1775" w:type="dxa"/>
            <w:tcMar>
              <w:left w:w="108" w:type="dxa"/>
              <w:right w:w="108" w:type="dxa"/>
            </w:tcMar>
          </w:tcPr>
          <w:p w14:paraId="534F62BE" w14:textId="07AF8044" w:rsidR="7922AF59" w:rsidRPr="00E214AB" w:rsidRDefault="7922AF59" w:rsidP="00766FF9">
            <w:pPr>
              <w:spacing w:line="257" w:lineRule="auto"/>
              <w:jc w:val="center"/>
              <w:rPr>
                <w:rFonts w:ascii="Work Sans" w:hAnsi="Work Sans"/>
                <w:sz w:val="20"/>
                <w:szCs w:val="20"/>
              </w:rPr>
            </w:pPr>
          </w:p>
        </w:tc>
        <w:tc>
          <w:tcPr>
            <w:tcW w:w="1738" w:type="dxa"/>
            <w:tcMar>
              <w:left w:w="108" w:type="dxa"/>
              <w:right w:w="108" w:type="dxa"/>
            </w:tcMar>
          </w:tcPr>
          <w:p w14:paraId="78CFE56F" w14:textId="404307E5"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1.530.163.836</w:t>
            </w:r>
          </w:p>
        </w:tc>
      </w:tr>
      <w:tr w:rsidR="7922AF59" w:rsidRPr="0081704A" w14:paraId="44BF77B1" w14:textId="77777777" w:rsidTr="00E214AB">
        <w:trPr>
          <w:trHeight w:val="300"/>
        </w:trPr>
        <w:tc>
          <w:tcPr>
            <w:tcW w:w="1418" w:type="dxa"/>
            <w:tcMar>
              <w:left w:w="108" w:type="dxa"/>
              <w:right w:w="108" w:type="dxa"/>
            </w:tcMar>
          </w:tcPr>
          <w:p w14:paraId="517C5D0C" w14:textId="3920EBBC"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1929</w:t>
            </w:r>
          </w:p>
        </w:tc>
        <w:tc>
          <w:tcPr>
            <w:tcW w:w="1843" w:type="dxa"/>
            <w:tcMar>
              <w:left w:w="108" w:type="dxa"/>
              <w:right w:w="108" w:type="dxa"/>
            </w:tcMar>
          </w:tcPr>
          <w:p w14:paraId="61C4FBD8" w14:textId="72D865AD" w:rsidR="7922AF59" w:rsidRPr="00E214AB" w:rsidRDefault="7922AF59" w:rsidP="00766FF9">
            <w:pPr>
              <w:spacing w:line="257" w:lineRule="auto"/>
              <w:jc w:val="center"/>
              <w:rPr>
                <w:rFonts w:ascii="Work Sans" w:hAnsi="Work Sans"/>
                <w:sz w:val="20"/>
                <w:szCs w:val="20"/>
              </w:rPr>
            </w:pPr>
          </w:p>
        </w:tc>
        <w:tc>
          <w:tcPr>
            <w:tcW w:w="1842" w:type="dxa"/>
            <w:tcMar>
              <w:left w:w="108" w:type="dxa"/>
              <w:right w:w="108" w:type="dxa"/>
            </w:tcMar>
          </w:tcPr>
          <w:p w14:paraId="761FD10D" w14:textId="72C187CB" w:rsidR="7922AF59" w:rsidRPr="00E214AB" w:rsidRDefault="7922AF59" w:rsidP="00766FF9">
            <w:pPr>
              <w:spacing w:line="257" w:lineRule="auto"/>
              <w:jc w:val="center"/>
              <w:rPr>
                <w:rFonts w:ascii="Work Sans" w:hAnsi="Work Sans"/>
                <w:sz w:val="20"/>
                <w:szCs w:val="20"/>
              </w:rPr>
            </w:pPr>
          </w:p>
        </w:tc>
        <w:tc>
          <w:tcPr>
            <w:tcW w:w="1769" w:type="dxa"/>
            <w:tcMar>
              <w:left w:w="108" w:type="dxa"/>
              <w:right w:w="108" w:type="dxa"/>
            </w:tcMar>
          </w:tcPr>
          <w:p w14:paraId="495830EB" w14:textId="058370F5" w:rsidR="7922AF59" w:rsidRPr="00E214AB" w:rsidRDefault="7922AF59" w:rsidP="00766FF9">
            <w:pPr>
              <w:spacing w:line="257" w:lineRule="auto"/>
              <w:jc w:val="center"/>
              <w:rPr>
                <w:rFonts w:ascii="Work Sans" w:hAnsi="Work Sans"/>
                <w:sz w:val="20"/>
                <w:szCs w:val="20"/>
              </w:rPr>
            </w:pPr>
          </w:p>
        </w:tc>
        <w:tc>
          <w:tcPr>
            <w:tcW w:w="1775" w:type="dxa"/>
            <w:tcMar>
              <w:left w:w="108" w:type="dxa"/>
              <w:right w:w="108" w:type="dxa"/>
            </w:tcMar>
          </w:tcPr>
          <w:p w14:paraId="04D20EF4" w14:textId="5592A48D"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1.688.389.495</w:t>
            </w:r>
          </w:p>
        </w:tc>
        <w:tc>
          <w:tcPr>
            <w:tcW w:w="1738" w:type="dxa"/>
            <w:tcMar>
              <w:left w:w="108" w:type="dxa"/>
              <w:right w:w="108" w:type="dxa"/>
            </w:tcMar>
          </w:tcPr>
          <w:p w14:paraId="5601443D" w14:textId="7C34C400"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1.688.389.495</w:t>
            </w:r>
          </w:p>
        </w:tc>
      </w:tr>
      <w:tr w:rsidR="7922AF59" w:rsidRPr="0081704A" w14:paraId="32D9A503" w14:textId="77777777" w:rsidTr="00E214AB">
        <w:trPr>
          <w:trHeight w:val="300"/>
        </w:trPr>
        <w:tc>
          <w:tcPr>
            <w:tcW w:w="1418" w:type="dxa"/>
            <w:tcMar>
              <w:left w:w="108" w:type="dxa"/>
              <w:right w:w="108" w:type="dxa"/>
            </w:tcMar>
          </w:tcPr>
          <w:p w14:paraId="794A32DE" w14:textId="1862A75D"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1930</w:t>
            </w:r>
          </w:p>
        </w:tc>
        <w:tc>
          <w:tcPr>
            <w:tcW w:w="1843" w:type="dxa"/>
            <w:tcMar>
              <w:left w:w="108" w:type="dxa"/>
              <w:right w:w="108" w:type="dxa"/>
            </w:tcMar>
          </w:tcPr>
          <w:p w14:paraId="377BF01A" w14:textId="1E91245F" w:rsidR="7922AF59" w:rsidRPr="00E214AB" w:rsidRDefault="7922AF59" w:rsidP="00766FF9">
            <w:pPr>
              <w:spacing w:line="257" w:lineRule="auto"/>
              <w:jc w:val="center"/>
              <w:rPr>
                <w:rFonts w:ascii="Work Sans" w:hAnsi="Work Sans"/>
                <w:sz w:val="20"/>
                <w:szCs w:val="20"/>
              </w:rPr>
            </w:pPr>
          </w:p>
        </w:tc>
        <w:tc>
          <w:tcPr>
            <w:tcW w:w="1842" w:type="dxa"/>
            <w:tcMar>
              <w:left w:w="108" w:type="dxa"/>
              <w:right w:w="108" w:type="dxa"/>
            </w:tcMar>
          </w:tcPr>
          <w:p w14:paraId="2318C0E3" w14:textId="412D2149" w:rsidR="7922AF59" w:rsidRPr="00E214AB" w:rsidRDefault="7922AF59" w:rsidP="00766FF9">
            <w:pPr>
              <w:spacing w:line="257" w:lineRule="auto"/>
              <w:jc w:val="center"/>
              <w:rPr>
                <w:rFonts w:ascii="Work Sans" w:hAnsi="Work Sans"/>
                <w:sz w:val="20"/>
                <w:szCs w:val="20"/>
              </w:rPr>
            </w:pPr>
          </w:p>
        </w:tc>
        <w:tc>
          <w:tcPr>
            <w:tcW w:w="1769" w:type="dxa"/>
            <w:tcMar>
              <w:left w:w="108" w:type="dxa"/>
              <w:right w:w="108" w:type="dxa"/>
            </w:tcMar>
          </w:tcPr>
          <w:p w14:paraId="62781520" w14:textId="7B62C003" w:rsidR="7922AF59" w:rsidRPr="00E214AB" w:rsidRDefault="7922AF59" w:rsidP="00766FF9">
            <w:pPr>
              <w:spacing w:line="257" w:lineRule="auto"/>
              <w:jc w:val="center"/>
              <w:rPr>
                <w:rFonts w:ascii="Work Sans" w:hAnsi="Work Sans"/>
                <w:sz w:val="20"/>
                <w:szCs w:val="20"/>
              </w:rPr>
            </w:pPr>
          </w:p>
        </w:tc>
        <w:tc>
          <w:tcPr>
            <w:tcW w:w="1775" w:type="dxa"/>
            <w:tcMar>
              <w:left w:w="108" w:type="dxa"/>
              <w:right w:w="108" w:type="dxa"/>
            </w:tcMar>
          </w:tcPr>
          <w:p w14:paraId="766DD2CF" w14:textId="78C596B4"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1.369.912.748</w:t>
            </w:r>
          </w:p>
        </w:tc>
        <w:tc>
          <w:tcPr>
            <w:tcW w:w="1738" w:type="dxa"/>
            <w:tcMar>
              <w:left w:w="108" w:type="dxa"/>
              <w:right w:w="108" w:type="dxa"/>
            </w:tcMar>
          </w:tcPr>
          <w:p w14:paraId="329F1700" w14:textId="60C6B25A"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1.369.912.748</w:t>
            </w:r>
          </w:p>
        </w:tc>
      </w:tr>
      <w:tr w:rsidR="7922AF59" w:rsidRPr="0081704A" w14:paraId="5385E34C" w14:textId="77777777" w:rsidTr="00E214AB">
        <w:trPr>
          <w:trHeight w:val="300"/>
        </w:trPr>
        <w:tc>
          <w:tcPr>
            <w:tcW w:w="1418" w:type="dxa"/>
            <w:tcMar>
              <w:left w:w="108" w:type="dxa"/>
              <w:right w:w="108" w:type="dxa"/>
            </w:tcMar>
          </w:tcPr>
          <w:p w14:paraId="650526E2" w14:textId="4FABC099" w:rsidR="7922AF59" w:rsidRPr="00E214AB" w:rsidRDefault="7922AF59" w:rsidP="00766FF9">
            <w:pPr>
              <w:spacing w:line="257" w:lineRule="auto"/>
              <w:jc w:val="center"/>
              <w:rPr>
                <w:rFonts w:ascii="Work Sans" w:eastAsia="Calibri" w:hAnsi="Work Sans" w:cstheme="minorHAnsi"/>
                <w:b/>
                <w:bCs/>
                <w:sz w:val="20"/>
                <w:szCs w:val="20"/>
              </w:rPr>
            </w:pPr>
            <w:r w:rsidRPr="00E214AB">
              <w:rPr>
                <w:rFonts w:ascii="Work Sans" w:eastAsia="Calibri" w:hAnsi="Work Sans" w:cstheme="minorHAnsi"/>
                <w:b/>
                <w:bCs/>
                <w:sz w:val="20"/>
                <w:szCs w:val="20"/>
              </w:rPr>
              <w:t>TOTAL</w:t>
            </w:r>
          </w:p>
        </w:tc>
        <w:tc>
          <w:tcPr>
            <w:tcW w:w="1843" w:type="dxa"/>
            <w:tcMar>
              <w:left w:w="108" w:type="dxa"/>
              <w:right w:w="108" w:type="dxa"/>
            </w:tcMar>
          </w:tcPr>
          <w:p w14:paraId="1D2AF5F7" w14:textId="7777EDB3" w:rsidR="7922AF59" w:rsidRPr="00E214AB" w:rsidRDefault="7922AF59" w:rsidP="00766FF9">
            <w:pPr>
              <w:spacing w:line="257" w:lineRule="auto"/>
              <w:jc w:val="center"/>
              <w:rPr>
                <w:rFonts w:ascii="Work Sans" w:eastAsia="Calibri" w:hAnsi="Work Sans" w:cstheme="minorHAnsi"/>
                <w:b/>
                <w:bCs/>
                <w:sz w:val="20"/>
                <w:szCs w:val="20"/>
              </w:rPr>
            </w:pPr>
            <w:r w:rsidRPr="00E214AB">
              <w:rPr>
                <w:rFonts w:ascii="Work Sans" w:eastAsia="Calibri" w:hAnsi="Work Sans" w:cstheme="minorHAnsi"/>
                <w:b/>
                <w:bCs/>
                <w:sz w:val="20"/>
                <w:szCs w:val="20"/>
              </w:rPr>
              <w:t>4.641.254.094</w:t>
            </w:r>
          </w:p>
        </w:tc>
        <w:tc>
          <w:tcPr>
            <w:tcW w:w="1842" w:type="dxa"/>
            <w:tcMar>
              <w:left w:w="108" w:type="dxa"/>
              <w:right w:w="108" w:type="dxa"/>
            </w:tcMar>
          </w:tcPr>
          <w:p w14:paraId="6610F64C" w14:textId="23D7006B" w:rsidR="7922AF59" w:rsidRPr="00E214AB" w:rsidRDefault="7922AF59" w:rsidP="00766FF9">
            <w:pPr>
              <w:spacing w:line="257" w:lineRule="auto"/>
              <w:jc w:val="center"/>
              <w:rPr>
                <w:rFonts w:ascii="Work Sans" w:eastAsia="Calibri" w:hAnsi="Work Sans" w:cstheme="minorHAnsi"/>
                <w:b/>
                <w:bCs/>
                <w:sz w:val="20"/>
                <w:szCs w:val="20"/>
              </w:rPr>
            </w:pPr>
            <w:r w:rsidRPr="00E214AB">
              <w:rPr>
                <w:rFonts w:ascii="Work Sans" w:eastAsia="Calibri" w:hAnsi="Work Sans" w:cstheme="minorHAnsi"/>
                <w:b/>
                <w:bCs/>
                <w:sz w:val="20"/>
                <w:szCs w:val="20"/>
              </w:rPr>
              <w:t>4.336.981.689</w:t>
            </w:r>
          </w:p>
        </w:tc>
        <w:tc>
          <w:tcPr>
            <w:tcW w:w="1769" w:type="dxa"/>
            <w:tcMar>
              <w:left w:w="108" w:type="dxa"/>
              <w:right w:w="108" w:type="dxa"/>
            </w:tcMar>
          </w:tcPr>
          <w:p w14:paraId="1CAA6317" w14:textId="582F0234" w:rsidR="7922AF59" w:rsidRPr="00E214AB" w:rsidRDefault="7922AF59" w:rsidP="00766FF9">
            <w:pPr>
              <w:spacing w:line="257" w:lineRule="auto"/>
              <w:jc w:val="center"/>
              <w:rPr>
                <w:rFonts w:ascii="Work Sans" w:eastAsia="Calibri" w:hAnsi="Work Sans" w:cstheme="minorHAnsi"/>
                <w:b/>
                <w:bCs/>
                <w:sz w:val="20"/>
                <w:szCs w:val="20"/>
              </w:rPr>
            </w:pPr>
            <w:r w:rsidRPr="00E214AB">
              <w:rPr>
                <w:rFonts w:ascii="Work Sans" w:eastAsia="Calibri" w:hAnsi="Work Sans" w:cstheme="minorHAnsi"/>
                <w:b/>
                <w:bCs/>
                <w:sz w:val="20"/>
                <w:szCs w:val="20"/>
              </w:rPr>
              <w:t>3.532.171.479</w:t>
            </w:r>
          </w:p>
        </w:tc>
        <w:tc>
          <w:tcPr>
            <w:tcW w:w="1775" w:type="dxa"/>
            <w:tcMar>
              <w:left w:w="108" w:type="dxa"/>
              <w:right w:w="108" w:type="dxa"/>
            </w:tcMar>
          </w:tcPr>
          <w:p w14:paraId="3C27D43C" w14:textId="239EC393" w:rsidR="7922AF59" w:rsidRPr="00E214AB" w:rsidRDefault="7922AF59" w:rsidP="00766FF9">
            <w:pPr>
              <w:spacing w:line="257" w:lineRule="auto"/>
              <w:jc w:val="center"/>
              <w:rPr>
                <w:rFonts w:ascii="Work Sans" w:eastAsia="Calibri" w:hAnsi="Work Sans" w:cstheme="minorHAnsi"/>
                <w:b/>
                <w:bCs/>
                <w:sz w:val="20"/>
                <w:szCs w:val="20"/>
              </w:rPr>
            </w:pPr>
            <w:r w:rsidRPr="00E214AB">
              <w:rPr>
                <w:rFonts w:ascii="Work Sans" w:eastAsia="Calibri" w:hAnsi="Work Sans" w:cstheme="minorHAnsi"/>
                <w:b/>
                <w:bCs/>
                <w:sz w:val="20"/>
                <w:szCs w:val="20"/>
              </w:rPr>
              <w:t>3.058.302.243</w:t>
            </w:r>
          </w:p>
        </w:tc>
        <w:tc>
          <w:tcPr>
            <w:tcW w:w="1738" w:type="dxa"/>
            <w:tcMar>
              <w:left w:w="108" w:type="dxa"/>
              <w:right w:w="108" w:type="dxa"/>
            </w:tcMar>
          </w:tcPr>
          <w:p w14:paraId="2B4A7770" w14:textId="386FECA0" w:rsidR="7922AF59" w:rsidRPr="00E214AB" w:rsidRDefault="7922AF59" w:rsidP="00766FF9">
            <w:pPr>
              <w:spacing w:line="257" w:lineRule="auto"/>
              <w:jc w:val="center"/>
              <w:rPr>
                <w:rFonts w:ascii="Work Sans" w:eastAsia="Calibri" w:hAnsi="Work Sans" w:cstheme="minorHAnsi"/>
                <w:b/>
                <w:bCs/>
                <w:sz w:val="20"/>
                <w:szCs w:val="20"/>
              </w:rPr>
            </w:pPr>
            <w:r w:rsidRPr="00E214AB">
              <w:rPr>
                <w:rFonts w:ascii="Work Sans" w:eastAsia="Calibri" w:hAnsi="Work Sans" w:cstheme="minorHAnsi"/>
                <w:b/>
                <w:bCs/>
                <w:sz w:val="20"/>
                <w:szCs w:val="20"/>
              </w:rPr>
              <w:t>15.568.709.505</w:t>
            </w:r>
          </w:p>
        </w:tc>
      </w:tr>
    </w:tbl>
    <w:p w14:paraId="6B677E51" w14:textId="6EE21353" w:rsidR="7922AF59" w:rsidRPr="0081704A" w:rsidRDefault="7922AF59" w:rsidP="00766FF9">
      <w:pPr>
        <w:spacing w:after="0" w:line="257" w:lineRule="auto"/>
        <w:jc w:val="center"/>
        <w:rPr>
          <w:rFonts w:ascii="Work Sans" w:eastAsia="Calibri" w:hAnsi="Work Sans" w:cstheme="minorHAnsi"/>
          <w:b/>
          <w:bCs/>
        </w:rPr>
      </w:pPr>
    </w:p>
    <w:p w14:paraId="13DB0A93" w14:textId="77777777" w:rsidR="00766FF9" w:rsidRPr="001C1625" w:rsidRDefault="00766FF9" w:rsidP="004238F0">
      <w:pPr>
        <w:pStyle w:val="Heading2"/>
        <w:numPr>
          <w:ilvl w:val="0"/>
          <w:numId w:val="7"/>
        </w:numPr>
        <w:rPr>
          <w:rFonts w:ascii="Work Sans" w:hAnsi="Work Sans"/>
          <w:b/>
          <w:bCs/>
          <w:color w:val="auto"/>
          <w:sz w:val="22"/>
          <w:szCs w:val="22"/>
        </w:rPr>
      </w:pPr>
      <w:bookmarkStart w:id="10" w:name="_Toc192152036"/>
      <w:r w:rsidRPr="001C1625">
        <w:rPr>
          <w:rFonts w:ascii="Work Sans" w:hAnsi="Work Sans"/>
          <w:b/>
          <w:bCs/>
          <w:color w:val="auto"/>
          <w:sz w:val="22"/>
          <w:szCs w:val="22"/>
        </w:rPr>
        <w:t>Pagos a distribuidor de combustible - Terpel</w:t>
      </w:r>
      <w:bookmarkEnd w:id="10"/>
      <w:r w:rsidRPr="001C1625">
        <w:rPr>
          <w:rFonts w:ascii="Work Sans" w:hAnsi="Work Sans"/>
          <w:b/>
          <w:bCs/>
          <w:color w:val="auto"/>
          <w:sz w:val="22"/>
          <w:szCs w:val="22"/>
        </w:rPr>
        <w:t xml:space="preserve"> </w:t>
      </w:r>
    </w:p>
    <w:p w14:paraId="5531699D" w14:textId="77777777" w:rsidR="00766FF9" w:rsidRPr="0081704A" w:rsidRDefault="00766FF9" w:rsidP="00766FF9">
      <w:pPr>
        <w:rPr>
          <w:rFonts w:ascii="Work Sans" w:hAnsi="Work Sans" w:cstheme="minorHAnsi"/>
          <w:noProof/>
        </w:rPr>
      </w:pPr>
      <w:r w:rsidRPr="0081704A">
        <w:rPr>
          <w:rFonts w:ascii="Work Sans" w:hAnsi="Work Sans" w:cstheme="minorHAnsi"/>
          <w:noProof/>
        </w:rPr>
        <w:t>Terpel es el distribuidor mayorista de combustible de Electrovichada.</w:t>
      </w:r>
    </w:p>
    <w:p w14:paraId="63AD9F6C" w14:textId="77777777" w:rsidR="00766FF9" w:rsidRPr="0081704A" w:rsidRDefault="00766FF9" w:rsidP="00766FF9">
      <w:pPr>
        <w:jc w:val="both"/>
        <w:rPr>
          <w:rFonts w:ascii="Work Sans" w:hAnsi="Work Sans"/>
          <w:noProof/>
        </w:rPr>
      </w:pPr>
      <w:r w:rsidRPr="0081704A">
        <w:rPr>
          <w:rFonts w:ascii="Work Sans" w:hAnsi="Work Sans"/>
          <w:noProof/>
        </w:rPr>
        <w:t>De acuerdo a la última Resolución No. 001929 del 30 de diciembre de 2024, correspondiente a pagos parciales de subsidios y que fueron pignorados para la compra de electrocombustible del mes de noviembre, a Electrovichada se le reconoció un valor de $1.688.389.495, que corresponde a 168.000 galones de combustible que fueron entregados por TERPEL.</w:t>
      </w:r>
    </w:p>
    <w:p w14:paraId="1EC1848F" w14:textId="10D8280F" w:rsidR="0060597A" w:rsidRPr="0081704A" w:rsidRDefault="008E56C9" w:rsidP="00766FF9">
      <w:pPr>
        <w:jc w:val="both"/>
        <w:rPr>
          <w:rFonts w:ascii="Work Sans" w:hAnsi="Work Sans"/>
          <w:noProof/>
        </w:rPr>
      </w:pPr>
      <w:r w:rsidRPr="0081704A">
        <w:rPr>
          <w:rFonts w:ascii="Work Sans" w:hAnsi="Work Sans"/>
          <w:noProof/>
        </w:rPr>
        <w:t xml:space="preserve">Se </w:t>
      </w:r>
      <w:r w:rsidR="0060597A" w:rsidRPr="0081704A">
        <w:rPr>
          <w:rFonts w:ascii="Work Sans" w:hAnsi="Work Sans"/>
          <w:noProof/>
        </w:rPr>
        <w:t>encuentra en trámite de resolución para</w:t>
      </w:r>
      <w:r w:rsidRPr="0081704A">
        <w:rPr>
          <w:rFonts w:ascii="Work Sans" w:hAnsi="Work Sans"/>
          <w:noProof/>
        </w:rPr>
        <w:t xml:space="preserve"> el pago</w:t>
      </w:r>
      <w:r w:rsidR="0060597A" w:rsidRPr="0081704A">
        <w:rPr>
          <w:rFonts w:ascii="Work Sans" w:hAnsi="Work Sans"/>
          <w:noProof/>
        </w:rPr>
        <w:t xml:space="preserve"> </w:t>
      </w:r>
      <w:r w:rsidR="005E1C6D">
        <w:rPr>
          <w:rFonts w:ascii="Work Sans" w:hAnsi="Work Sans"/>
          <w:noProof/>
        </w:rPr>
        <w:t xml:space="preserve">de electrocombustible de </w:t>
      </w:r>
      <w:r w:rsidR="0060597A" w:rsidRPr="0081704A">
        <w:rPr>
          <w:rFonts w:ascii="Work Sans" w:hAnsi="Work Sans"/>
          <w:noProof/>
        </w:rPr>
        <w:t>diciembre de 2024 y enero de 2025 de los siguientes valores:</w:t>
      </w:r>
    </w:p>
    <w:tbl>
      <w:tblPr>
        <w:tblStyle w:val="TableGrid"/>
        <w:tblW w:w="10060" w:type="dxa"/>
        <w:jc w:val="center"/>
        <w:tblLook w:val="04A0" w:firstRow="1" w:lastRow="0" w:firstColumn="1" w:lastColumn="0" w:noHBand="0" w:noVBand="1"/>
      </w:tblPr>
      <w:tblGrid>
        <w:gridCol w:w="1980"/>
        <w:gridCol w:w="2977"/>
        <w:gridCol w:w="5103"/>
      </w:tblGrid>
      <w:tr w:rsidR="0060597A" w:rsidRPr="005E1C6D" w14:paraId="67E79858" w14:textId="77777777" w:rsidTr="005E1C6D">
        <w:trPr>
          <w:jc w:val="center"/>
        </w:trPr>
        <w:tc>
          <w:tcPr>
            <w:tcW w:w="1980" w:type="dxa"/>
            <w:shd w:val="clear" w:color="auto" w:fill="auto"/>
          </w:tcPr>
          <w:p w14:paraId="46824A61" w14:textId="77777777" w:rsidR="0060597A" w:rsidRPr="005E1C6D" w:rsidRDefault="0060597A" w:rsidP="005E1C6D">
            <w:pPr>
              <w:spacing w:line="257" w:lineRule="auto"/>
              <w:jc w:val="center"/>
              <w:rPr>
                <w:rFonts w:ascii="Work Sans" w:eastAsia="Calibri" w:hAnsi="Work Sans" w:cstheme="minorHAnsi"/>
                <w:b/>
                <w:bCs/>
                <w:sz w:val="20"/>
                <w:szCs w:val="20"/>
              </w:rPr>
            </w:pPr>
            <w:r w:rsidRPr="005E1C6D">
              <w:rPr>
                <w:rFonts w:ascii="Work Sans" w:eastAsia="Calibri" w:hAnsi="Work Sans" w:cstheme="minorHAnsi"/>
                <w:b/>
                <w:bCs/>
                <w:sz w:val="20"/>
                <w:szCs w:val="20"/>
              </w:rPr>
              <w:t>Trimestre</w:t>
            </w:r>
          </w:p>
        </w:tc>
        <w:tc>
          <w:tcPr>
            <w:tcW w:w="2977" w:type="dxa"/>
            <w:shd w:val="clear" w:color="auto" w:fill="auto"/>
          </w:tcPr>
          <w:p w14:paraId="0F6C571A" w14:textId="77777777" w:rsidR="0060597A" w:rsidRPr="005E1C6D" w:rsidRDefault="0060597A" w:rsidP="005E1C6D">
            <w:pPr>
              <w:spacing w:line="257" w:lineRule="auto"/>
              <w:jc w:val="center"/>
              <w:rPr>
                <w:rFonts w:ascii="Work Sans" w:eastAsia="Calibri" w:hAnsi="Work Sans" w:cstheme="minorHAnsi"/>
                <w:b/>
                <w:bCs/>
                <w:sz w:val="20"/>
                <w:szCs w:val="20"/>
              </w:rPr>
            </w:pPr>
            <w:r w:rsidRPr="005E1C6D">
              <w:rPr>
                <w:rFonts w:ascii="Work Sans" w:eastAsia="Calibri" w:hAnsi="Work Sans" w:cstheme="minorHAnsi"/>
                <w:b/>
                <w:bCs/>
                <w:sz w:val="20"/>
                <w:szCs w:val="20"/>
              </w:rPr>
              <w:t>Valor</w:t>
            </w:r>
          </w:p>
        </w:tc>
        <w:tc>
          <w:tcPr>
            <w:tcW w:w="5103" w:type="dxa"/>
            <w:shd w:val="clear" w:color="auto" w:fill="auto"/>
          </w:tcPr>
          <w:p w14:paraId="4A5632CC" w14:textId="77777777" w:rsidR="0060597A" w:rsidRPr="005E1C6D" w:rsidRDefault="0060597A" w:rsidP="005E1C6D">
            <w:pPr>
              <w:spacing w:line="257" w:lineRule="auto"/>
              <w:jc w:val="center"/>
              <w:rPr>
                <w:rFonts w:ascii="Work Sans" w:eastAsia="Calibri" w:hAnsi="Work Sans" w:cstheme="minorHAnsi"/>
                <w:b/>
                <w:bCs/>
                <w:sz w:val="20"/>
                <w:szCs w:val="20"/>
              </w:rPr>
            </w:pPr>
            <w:r w:rsidRPr="005E1C6D">
              <w:rPr>
                <w:rFonts w:ascii="Work Sans" w:eastAsia="Calibri" w:hAnsi="Work Sans" w:cstheme="minorHAnsi"/>
                <w:b/>
                <w:bCs/>
                <w:sz w:val="20"/>
                <w:szCs w:val="20"/>
              </w:rPr>
              <w:t>Observación</w:t>
            </w:r>
          </w:p>
        </w:tc>
      </w:tr>
      <w:tr w:rsidR="0060597A" w:rsidRPr="005E1C6D" w14:paraId="75B56AE4" w14:textId="77777777" w:rsidTr="005E1C6D">
        <w:trPr>
          <w:jc w:val="center"/>
        </w:trPr>
        <w:tc>
          <w:tcPr>
            <w:tcW w:w="1980" w:type="dxa"/>
          </w:tcPr>
          <w:p w14:paraId="3ACC58D0" w14:textId="77777777" w:rsidR="0060597A" w:rsidRPr="005E1C6D" w:rsidRDefault="0060597A" w:rsidP="0081704A">
            <w:pPr>
              <w:spacing w:line="257" w:lineRule="auto"/>
              <w:jc w:val="center"/>
              <w:rPr>
                <w:rFonts w:ascii="Work Sans" w:eastAsia="Calibri" w:hAnsi="Work Sans" w:cstheme="minorHAnsi"/>
                <w:sz w:val="20"/>
                <w:szCs w:val="20"/>
              </w:rPr>
            </w:pPr>
            <w:r w:rsidRPr="005E1C6D">
              <w:rPr>
                <w:rFonts w:ascii="Work Sans" w:eastAsia="Calibri" w:hAnsi="Work Sans" w:cstheme="minorHAnsi"/>
                <w:sz w:val="20"/>
                <w:szCs w:val="20"/>
              </w:rPr>
              <w:t>Diciembre 2024</w:t>
            </w:r>
          </w:p>
        </w:tc>
        <w:tc>
          <w:tcPr>
            <w:tcW w:w="2977" w:type="dxa"/>
          </w:tcPr>
          <w:p w14:paraId="4C77EC2B" w14:textId="77777777" w:rsidR="0060597A" w:rsidRPr="005E1C6D" w:rsidRDefault="0060597A" w:rsidP="0081704A">
            <w:pPr>
              <w:spacing w:line="257" w:lineRule="auto"/>
              <w:jc w:val="center"/>
              <w:rPr>
                <w:rFonts w:ascii="Work Sans" w:eastAsia="Calibri" w:hAnsi="Work Sans" w:cstheme="minorHAnsi"/>
                <w:sz w:val="20"/>
                <w:szCs w:val="20"/>
              </w:rPr>
            </w:pPr>
            <w:r w:rsidRPr="005E1C6D">
              <w:rPr>
                <w:rFonts w:ascii="Work Sans" w:eastAsia="Calibri" w:hAnsi="Work Sans" w:cstheme="minorHAnsi"/>
                <w:sz w:val="20"/>
                <w:szCs w:val="20"/>
              </w:rPr>
              <w:t>507.000.000</w:t>
            </w:r>
          </w:p>
        </w:tc>
        <w:tc>
          <w:tcPr>
            <w:tcW w:w="5103" w:type="dxa"/>
          </w:tcPr>
          <w:p w14:paraId="2FAC07D6" w14:textId="6619360B" w:rsidR="0060597A" w:rsidRPr="005E1C6D" w:rsidRDefault="0060597A" w:rsidP="0081704A">
            <w:pPr>
              <w:spacing w:line="257" w:lineRule="auto"/>
              <w:jc w:val="center"/>
              <w:rPr>
                <w:rFonts w:ascii="Work Sans" w:eastAsia="Calibri" w:hAnsi="Work Sans" w:cstheme="minorHAnsi"/>
                <w:sz w:val="20"/>
                <w:szCs w:val="20"/>
              </w:rPr>
            </w:pPr>
            <w:r w:rsidRPr="005E1C6D">
              <w:rPr>
                <w:rFonts w:ascii="Work Sans" w:eastAsia="Calibri" w:hAnsi="Work Sans" w:cstheme="minorHAnsi"/>
                <w:sz w:val="20"/>
                <w:szCs w:val="20"/>
              </w:rPr>
              <w:t>Pago parcial electrocombustible cedido al mayorista</w:t>
            </w:r>
          </w:p>
        </w:tc>
      </w:tr>
      <w:tr w:rsidR="0060597A" w:rsidRPr="005E1C6D" w14:paraId="23D9A790" w14:textId="77777777" w:rsidTr="005E1C6D">
        <w:trPr>
          <w:jc w:val="center"/>
        </w:trPr>
        <w:tc>
          <w:tcPr>
            <w:tcW w:w="1980" w:type="dxa"/>
          </w:tcPr>
          <w:p w14:paraId="4BD297FA" w14:textId="77777777" w:rsidR="0060597A" w:rsidRPr="005E1C6D" w:rsidRDefault="0060597A" w:rsidP="0081704A">
            <w:pPr>
              <w:spacing w:line="257" w:lineRule="auto"/>
              <w:jc w:val="center"/>
              <w:rPr>
                <w:rFonts w:ascii="Work Sans" w:eastAsia="Calibri" w:hAnsi="Work Sans" w:cstheme="minorHAnsi"/>
                <w:sz w:val="20"/>
                <w:szCs w:val="20"/>
              </w:rPr>
            </w:pPr>
            <w:r w:rsidRPr="005E1C6D">
              <w:rPr>
                <w:rFonts w:ascii="Work Sans" w:eastAsia="Calibri" w:hAnsi="Work Sans" w:cstheme="minorHAnsi"/>
                <w:sz w:val="20"/>
                <w:szCs w:val="20"/>
              </w:rPr>
              <w:t>Enero 2025</w:t>
            </w:r>
          </w:p>
        </w:tc>
        <w:tc>
          <w:tcPr>
            <w:tcW w:w="2977" w:type="dxa"/>
          </w:tcPr>
          <w:p w14:paraId="691D2211" w14:textId="77777777" w:rsidR="0060597A" w:rsidRPr="005E1C6D" w:rsidRDefault="0060597A" w:rsidP="0081704A">
            <w:pPr>
              <w:spacing w:line="257" w:lineRule="auto"/>
              <w:jc w:val="center"/>
              <w:rPr>
                <w:rFonts w:ascii="Work Sans" w:eastAsia="Calibri" w:hAnsi="Work Sans" w:cstheme="minorHAnsi"/>
                <w:sz w:val="20"/>
                <w:szCs w:val="20"/>
              </w:rPr>
            </w:pPr>
            <w:r w:rsidRPr="005E1C6D">
              <w:rPr>
                <w:rFonts w:ascii="Work Sans" w:eastAsia="Calibri" w:hAnsi="Work Sans" w:cstheme="minorHAnsi"/>
                <w:sz w:val="20"/>
                <w:szCs w:val="20"/>
              </w:rPr>
              <w:t>1.613.000.000</w:t>
            </w:r>
          </w:p>
        </w:tc>
        <w:tc>
          <w:tcPr>
            <w:tcW w:w="5103" w:type="dxa"/>
          </w:tcPr>
          <w:p w14:paraId="1DB0D49F" w14:textId="71C70707" w:rsidR="0060597A" w:rsidRPr="005E1C6D" w:rsidRDefault="0060597A" w:rsidP="0081704A">
            <w:pPr>
              <w:spacing w:line="257" w:lineRule="auto"/>
              <w:jc w:val="center"/>
              <w:rPr>
                <w:rFonts w:ascii="Work Sans" w:eastAsia="Calibri" w:hAnsi="Work Sans" w:cstheme="minorHAnsi"/>
                <w:sz w:val="20"/>
                <w:szCs w:val="20"/>
              </w:rPr>
            </w:pPr>
            <w:r w:rsidRPr="005E1C6D">
              <w:rPr>
                <w:rFonts w:ascii="Work Sans" w:eastAsia="Calibri" w:hAnsi="Work Sans" w:cstheme="minorHAnsi"/>
                <w:sz w:val="20"/>
                <w:szCs w:val="20"/>
              </w:rPr>
              <w:t>Pago parcial electrocombustible cedido al mayorista</w:t>
            </w:r>
          </w:p>
        </w:tc>
      </w:tr>
    </w:tbl>
    <w:p w14:paraId="11E400B8" w14:textId="03076D99" w:rsidR="005E1C6D" w:rsidRDefault="005E1C6D" w:rsidP="2E286EEA">
      <w:pPr>
        <w:jc w:val="both"/>
        <w:rPr>
          <w:rFonts w:ascii="Work Sans" w:hAnsi="Work Sans"/>
          <w:noProof/>
        </w:rPr>
      </w:pPr>
    </w:p>
    <w:p w14:paraId="15FFEFC6" w14:textId="091688A3" w:rsidR="00815748" w:rsidRPr="001C1625" w:rsidRDefault="00815748" w:rsidP="004238F0">
      <w:pPr>
        <w:pStyle w:val="Heading2"/>
        <w:numPr>
          <w:ilvl w:val="0"/>
          <w:numId w:val="7"/>
        </w:numPr>
        <w:rPr>
          <w:rFonts w:ascii="Work Sans" w:hAnsi="Work Sans"/>
          <w:b/>
          <w:bCs/>
          <w:color w:val="auto"/>
          <w:sz w:val="22"/>
          <w:szCs w:val="22"/>
        </w:rPr>
      </w:pPr>
      <w:bookmarkStart w:id="11" w:name="_Toc192152037"/>
      <w:r w:rsidRPr="001C1625">
        <w:rPr>
          <w:rFonts w:ascii="Work Sans" w:hAnsi="Work Sans"/>
          <w:b/>
          <w:bCs/>
          <w:color w:val="auto"/>
          <w:sz w:val="22"/>
          <w:szCs w:val="22"/>
        </w:rPr>
        <w:t>Pagos directos a la empresa</w:t>
      </w:r>
      <w:bookmarkEnd w:id="11"/>
      <w:r w:rsidRPr="001C1625">
        <w:rPr>
          <w:rFonts w:ascii="Work Sans" w:hAnsi="Work Sans"/>
          <w:b/>
          <w:bCs/>
          <w:color w:val="auto"/>
          <w:sz w:val="22"/>
          <w:szCs w:val="22"/>
        </w:rPr>
        <w:t xml:space="preserve"> </w:t>
      </w:r>
    </w:p>
    <w:p w14:paraId="33AA47A8" w14:textId="3C79249E" w:rsidR="7922AF59" w:rsidRPr="0081704A" w:rsidRDefault="005E1C6D" w:rsidP="005E1C6D">
      <w:pPr>
        <w:rPr>
          <w:rFonts w:ascii="Work Sans" w:hAnsi="Work Sans"/>
        </w:rPr>
      </w:pPr>
      <w:r>
        <w:rPr>
          <w:rFonts w:ascii="Work Sans" w:hAnsi="Work Sans"/>
        </w:rPr>
        <w:t xml:space="preserve">A nivel de validaciones y pagos pendientes para </w:t>
      </w:r>
      <w:r w:rsidR="00815748">
        <w:rPr>
          <w:rFonts w:ascii="Work Sans" w:hAnsi="Work Sans"/>
        </w:rPr>
        <w:t xml:space="preserve">2024, a </w:t>
      </w:r>
      <w:r w:rsidR="001C1625">
        <w:rPr>
          <w:rFonts w:ascii="Work Sans" w:hAnsi="Work Sans"/>
        </w:rPr>
        <w:t>continuación,</w:t>
      </w:r>
      <w:r w:rsidR="00815748">
        <w:rPr>
          <w:rFonts w:ascii="Work Sans" w:hAnsi="Work Sans"/>
        </w:rPr>
        <w:t xml:space="preserve"> se presenta el estado de las validaciones </w:t>
      </w:r>
      <w:r w:rsidR="001C1625">
        <w:rPr>
          <w:rFonts w:ascii="Work Sans" w:hAnsi="Work Sans"/>
        </w:rPr>
        <w:t xml:space="preserve">correspondientes: </w:t>
      </w:r>
    </w:p>
    <w:tbl>
      <w:tblPr>
        <w:tblStyle w:val="TableGrid"/>
        <w:tblW w:w="10060" w:type="dxa"/>
        <w:tblInd w:w="-620" w:type="dxa"/>
        <w:tblLook w:val="04A0" w:firstRow="1" w:lastRow="0" w:firstColumn="1" w:lastColumn="0" w:noHBand="0" w:noVBand="1"/>
      </w:tblPr>
      <w:tblGrid>
        <w:gridCol w:w="1980"/>
        <w:gridCol w:w="2693"/>
        <w:gridCol w:w="5387"/>
      </w:tblGrid>
      <w:tr w:rsidR="00514748" w:rsidRPr="00815748" w14:paraId="1DD0B8F9" w14:textId="77777777" w:rsidTr="00815748">
        <w:tc>
          <w:tcPr>
            <w:tcW w:w="1980" w:type="dxa"/>
            <w:shd w:val="clear" w:color="auto" w:fill="auto"/>
          </w:tcPr>
          <w:p w14:paraId="05C11288" w14:textId="77777777" w:rsidR="00514748" w:rsidRPr="00815748" w:rsidRDefault="00514748" w:rsidP="0081704A">
            <w:pPr>
              <w:spacing w:line="257" w:lineRule="auto"/>
              <w:jc w:val="center"/>
              <w:rPr>
                <w:rFonts w:ascii="Work Sans" w:eastAsia="Calibri" w:hAnsi="Work Sans" w:cstheme="minorHAnsi"/>
                <w:b/>
                <w:bCs/>
                <w:sz w:val="20"/>
                <w:szCs w:val="20"/>
              </w:rPr>
            </w:pPr>
            <w:r w:rsidRPr="00815748">
              <w:rPr>
                <w:rFonts w:ascii="Work Sans" w:eastAsia="Calibri" w:hAnsi="Work Sans" w:cstheme="minorHAnsi"/>
                <w:b/>
                <w:bCs/>
                <w:sz w:val="20"/>
                <w:szCs w:val="20"/>
              </w:rPr>
              <w:t>Trimestre</w:t>
            </w:r>
          </w:p>
        </w:tc>
        <w:tc>
          <w:tcPr>
            <w:tcW w:w="2693" w:type="dxa"/>
            <w:shd w:val="clear" w:color="auto" w:fill="auto"/>
          </w:tcPr>
          <w:p w14:paraId="5AF094D7" w14:textId="77777777" w:rsidR="00514748" w:rsidRPr="00815748" w:rsidRDefault="00514748" w:rsidP="0081704A">
            <w:pPr>
              <w:spacing w:line="257" w:lineRule="auto"/>
              <w:jc w:val="center"/>
              <w:rPr>
                <w:rFonts w:ascii="Work Sans" w:eastAsia="Calibri" w:hAnsi="Work Sans" w:cstheme="minorHAnsi"/>
                <w:b/>
                <w:bCs/>
                <w:sz w:val="20"/>
                <w:szCs w:val="20"/>
              </w:rPr>
            </w:pPr>
            <w:r w:rsidRPr="00815748">
              <w:rPr>
                <w:rFonts w:ascii="Work Sans" w:eastAsia="Calibri" w:hAnsi="Work Sans" w:cstheme="minorHAnsi"/>
                <w:b/>
                <w:bCs/>
                <w:sz w:val="20"/>
                <w:szCs w:val="20"/>
              </w:rPr>
              <w:t>Estado</w:t>
            </w:r>
          </w:p>
        </w:tc>
        <w:tc>
          <w:tcPr>
            <w:tcW w:w="5387" w:type="dxa"/>
            <w:shd w:val="clear" w:color="auto" w:fill="auto"/>
          </w:tcPr>
          <w:p w14:paraId="5A8AE71A" w14:textId="77777777" w:rsidR="00514748" w:rsidRPr="00815748" w:rsidRDefault="00514748" w:rsidP="0081704A">
            <w:pPr>
              <w:spacing w:line="257" w:lineRule="auto"/>
              <w:jc w:val="center"/>
              <w:rPr>
                <w:rFonts w:ascii="Work Sans" w:eastAsia="Calibri" w:hAnsi="Work Sans" w:cstheme="minorHAnsi"/>
                <w:b/>
                <w:bCs/>
                <w:sz w:val="20"/>
                <w:szCs w:val="20"/>
              </w:rPr>
            </w:pPr>
            <w:r w:rsidRPr="00815748">
              <w:rPr>
                <w:rFonts w:ascii="Work Sans" w:eastAsia="Calibri" w:hAnsi="Work Sans" w:cstheme="minorHAnsi"/>
                <w:b/>
                <w:bCs/>
                <w:sz w:val="20"/>
                <w:szCs w:val="20"/>
              </w:rPr>
              <w:t>Observación</w:t>
            </w:r>
          </w:p>
        </w:tc>
      </w:tr>
      <w:tr w:rsidR="00514748" w:rsidRPr="00815748" w14:paraId="44FA777D" w14:textId="77777777" w:rsidTr="00514748">
        <w:tc>
          <w:tcPr>
            <w:tcW w:w="1980" w:type="dxa"/>
          </w:tcPr>
          <w:p w14:paraId="6B54EAD7" w14:textId="77777777" w:rsidR="00514748" w:rsidRPr="00815748" w:rsidRDefault="00514748" w:rsidP="0081704A">
            <w:pPr>
              <w:spacing w:line="257" w:lineRule="auto"/>
              <w:jc w:val="center"/>
              <w:rPr>
                <w:rFonts w:ascii="Work Sans" w:eastAsia="Calibri" w:hAnsi="Work Sans" w:cstheme="minorHAnsi"/>
                <w:sz w:val="20"/>
                <w:szCs w:val="20"/>
              </w:rPr>
            </w:pPr>
            <w:r w:rsidRPr="00815748">
              <w:rPr>
                <w:rFonts w:ascii="Work Sans" w:eastAsia="Calibri" w:hAnsi="Work Sans" w:cstheme="minorHAnsi"/>
                <w:sz w:val="20"/>
                <w:szCs w:val="20"/>
              </w:rPr>
              <w:t>1T2024</w:t>
            </w:r>
          </w:p>
        </w:tc>
        <w:tc>
          <w:tcPr>
            <w:tcW w:w="2693" w:type="dxa"/>
          </w:tcPr>
          <w:p w14:paraId="33C237C3" w14:textId="77777777" w:rsidR="00514748" w:rsidRPr="00815748" w:rsidRDefault="00514748" w:rsidP="0081704A">
            <w:pPr>
              <w:spacing w:line="257" w:lineRule="auto"/>
              <w:jc w:val="center"/>
              <w:rPr>
                <w:rFonts w:ascii="Work Sans" w:eastAsia="Calibri" w:hAnsi="Work Sans" w:cstheme="minorHAnsi"/>
                <w:sz w:val="20"/>
                <w:szCs w:val="20"/>
              </w:rPr>
            </w:pPr>
            <w:r w:rsidRPr="00815748">
              <w:rPr>
                <w:rFonts w:ascii="Work Sans" w:eastAsia="Calibri" w:hAnsi="Work Sans" w:cstheme="minorHAnsi"/>
                <w:sz w:val="20"/>
                <w:szCs w:val="20"/>
              </w:rPr>
              <w:t>Validado y pagado</w:t>
            </w:r>
          </w:p>
        </w:tc>
        <w:tc>
          <w:tcPr>
            <w:tcW w:w="5387" w:type="dxa"/>
          </w:tcPr>
          <w:p w14:paraId="3CE1FED8" w14:textId="77777777" w:rsidR="00514748" w:rsidRPr="00815748" w:rsidRDefault="00514748" w:rsidP="0081704A">
            <w:pPr>
              <w:spacing w:line="257" w:lineRule="auto"/>
              <w:jc w:val="center"/>
              <w:rPr>
                <w:rFonts w:ascii="Work Sans" w:eastAsia="Calibri" w:hAnsi="Work Sans" w:cstheme="minorHAnsi"/>
                <w:sz w:val="20"/>
                <w:szCs w:val="20"/>
              </w:rPr>
            </w:pPr>
            <w:r w:rsidRPr="00815748">
              <w:rPr>
                <w:rFonts w:ascii="Work Sans" w:eastAsia="Calibri" w:hAnsi="Work Sans" w:cstheme="minorHAnsi"/>
                <w:sz w:val="20"/>
                <w:szCs w:val="20"/>
              </w:rPr>
              <w:t>Sin observaciones</w:t>
            </w:r>
          </w:p>
        </w:tc>
      </w:tr>
      <w:tr w:rsidR="00514748" w:rsidRPr="00815748" w14:paraId="37DAA79E" w14:textId="77777777" w:rsidTr="00514748">
        <w:tc>
          <w:tcPr>
            <w:tcW w:w="1980" w:type="dxa"/>
          </w:tcPr>
          <w:p w14:paraId="57C6DA23" w14:textId="77777777" w:rsidR="00514748" w:rsidRPr="00815748" w:rsidRDefault="00514748" w:rsidP="0081704A">
            <w:pPr>
              <w:spacing w:line="257" w:lineRule="auto"/>
              <w:jc w:val="center"/>
              <w:rPr>
                <w:rFonts w:ascii="Work Sans" w:eastAsia="Calibri" w:hAnsi="Work Sans" w:cstheme="minorHAnsi"/>
                <w:sz w:val="20"/>
                <w:szCs w:val="20"/>
              </w:rPr>
            </w:pPr>
            <w:r w:rsidRPr="00815748">
              <w:rPr>
                <w:rFonts w:ascii="Work Sans" w:eastAsia="Calibri" w:hAnsi="Work Sans" w:cstheme="minorHAnsi"/>
                <w:sz w:val="20"/>
                <w:szCs w:val="20"/>
              </w:rPr>
              <w:t>2T2024</w:t>
            </w:r>
          </w:p>
        </w:tc>
        <w:tc>
          <w:tcPr>
            <w:tcW w:w="2693" w:type="dxa"/>
          </w:tcPr>
          <w:p w14:paraId="02AB67DB" w14:textId="77777777" w:rsidR="00514748" w:rsidRPr="00815748" w:rsidRDefault="00514748" w:rsidP="0081704A">
            <w:pPr>
              <w:spacing w:line="257" w:lineRule="auto"/>
              <w:jc w:val="center"/>
              <w:rPr>
                <w:rFonts w:ascii="Work Sans" w:eastAsia="Calibri" w:hAnsi="Work Sans" w:cstheme="minorHAnsi"/>
                <w:sz w:val="20"/>
                <w:szCs w:val="20"/>
              </w:rPr>
            </w:pPr>
            <w:r w:rsidRPr="00815748">
              <w:rPr>
                <w:rFonts w:ascii="Work Sans" w:eastAsia="Calibri" w:hAnsi="Work Sans" w:cstheme="minorHAnsi"/>
                <w:sz w:val="20"/>
                <w:szCs w:val="20"/>
              </w:rPr>
              <w:t>Validado y pagado</w:t>
            </w:r>
          </w:p>
        </w:tc>
        <w:tc>
          <w:tcPr>
            <w:tcW w:w="5387" w:type="dxa"/>
          </w:tcPr>
          <w:p w14:paraId="04BBE8B2" w14:textId="77777777" w:rsidR="00514748" w:rsidRPr="00815748" w:rsidRDefault="00514748" w:rsidP="0081704A">
            <w:pPr>
              <w:spacing w:line="257" w:lineRule="auto"/>
              <w:jc w:val="center"/>
              <w:rPr>
                <w:rFonts w:ascii="Work Sans" w:eastAsia="Calibri" w:hAnsi="Work Sans" w:cstheme="minorHAnsi"/>
                <w:sz w:val="20"/>
                <w:szCs w:val="20"/>
              </w:rPr>
            </w:pPr>
            <w:r w:rsidRPr="00815748">
              <w:rPr>
                <w:rFonts w:ascii="Work Sans" w:eastAsia="Calibri" w:hAnsi="Work Sans" w:cstheme="minorHAnsi"/>
                <w:sz w:val="20"/>
                <w:szCs w:val="20"/>
              </w:rPr>
              <w:t>Sin observaciones</w:t>
            </w:r>
          </w:p>
        </w:tc>
      </w:tr>
      <w:tr w:rsidR="00514748" w:rsidRPr="00815748" w14:paraId="38C1C746" w14:textId="77777777" w:rsidTr="00514748">
        <w:tc>
          <w:tcPr>
            <w:tcW w:w="1980" w:type="dxa"/>
          </w:tcPr>
          <w:p w14:paraId="5A5D36A6" w14:textId="77777777" w:rsidR="00514748" w:rsidRPr="00815748" w:rsidRDefault="00514748" w:rsidP="0081704A">
            <w:pPr>
              <w:spacing w:line="257" w:lineRule="auto"/>
              <w:jc w:val="center"/>
              <w:rPr>
                <w:rFonts w:ascii="Work Sans" w:eastAsia="Calibri" w:hAnsi="Work Sans" w:cstheme="minorHAnsi"/>
                <w:sz w:val="20"/>
                <w:szCs w:val="20"/>
              </w:rPr>
            </w:pPr>
            <w:r w:rsidRPr="00815748">
              <w:rPr>
                <w:rFonts w:ascii="Work Sans" w:eastAsia="Calibri" w:hAnsi="Work Sans" w:cstheme="minorHAnsi"/>
                <w:sz w:val="20"/>
                <w:szCs w:val="20"/>
              </w:rPr>
              <w:t>3T2024</w:t>
            </w:r>
          </w:p>
        </w:tc>
        <w:tc>
          <w:tcPr>
            <w:tcW w:w="2693" w:type="dxa"/>
          </w:tcPr>
          <w:p w14:paraId="45065C31" w14:textId="77777777" w:rsidR="00514748" w:rsidRPr="00815748" w:rsidRDefault="00514748" w:rsidP="0081704A">
            <w:pPr>
              <w:spacing w:line="257" w:lineRule="auto"/>
              <w:jc w:val="center"/>
              <w:rPr>
                <w:rFonts w:ascii="Work Sans" w:eastAsia="Calibri" w:hAnsi="Work Sans" w:cstheme="minorHAnsi"/>
                <w:sz w:val="20"/>
                <w:szCs w:val="20"/>
              </w:rPr>
            </w:pPr>
            <w:r w:rsidRPr="00815748">
              <w:rPr>
                <w:rFonts w:ascii="Work Sans" w:eastAsia="Calibri" w:hAnsi="Work Sans" w:cstheme="minorHAnsi"/>
                <w:sz w:val="20"/>
                <w:szCs w:val="20"/>
              </w:rPr>
              <w:t>Validación pendiente</w:t>
            </w:r>
          </w:p>
        </w:tc>
        <w:tc>
          <w:tcPr>
            <w:tcW w:w="5387" w:type="dxa"/>
          </w:tcPr>
          <w:p w14:paraId="200B8E22" w14:textId="77777777" w:rsidR="00514748" w:rsidRPr="00815748" w:rsidRDefault="00514748" w:rsidP="0081704A">
            <w:pPr>
              <w:spacing w:line="257" w:lineRule="auto"/>
              <w:jc w:val="center"/>
              <w:rPr>
                <w:rFonts w:ascii="Work Sans" w:eastAsia="Calibri" w:hAnsi="Work Sans" w:cstheme="minorHAnsi"/>
                <w:sz w:val="20"/>
                <w:szCs w:val="20"/>
              </w:rPr>
            </w:pPr>
            <w:r w:rsidRPr="00815748">
              <w:rPr>
                <w:rFonts w:ascii="Work Sans" w:eastAsia="Calibri" w:hAnsi="Work Sans" w:cstheme="minorHAnsi"/>
                <w:sz w:val="20"/>
                <w:szCs w:val="20"/>
              </w:rPr>
              <w:t xml:space="preserve">Se observo una inconsistencia que amerita la reversión de información en el SUI. </w:t>
            </w:r>
          </w:p>
          <w:p w14:paraId="76586904" w14:textId="77777777" w:rsidR="00514748" w:rsidRPr="00815748" w:rsidRDefault="00514748" w:rsidP="0081704A">
            <w:pPr>
              <w:spacing w:line="257" w:lineRule="auto"/>
              <w:jc w:val="center"/>
              <w:rPr>
                <w:rFonts w:ascii="Work Sans" w:eastAsia="Calibri" w:hAnsi="Work Sans" w:cstheme="minorHAnsi"/>
                <w:sz w:val="20"/>
                <w:szCs w:val="20"/>
              </w:rPr>
            </w:pPr>
            <w:r w:rsidRPr="00815748">
              <w:rPr>
                <w:rFonts w:ascii="Work Sans" w:eastAsia="Calibri" w:hAnsi="Work Sans" w:cstheme="minorHAnsi"/>
                <w:sz w:val="20"/>
                <w:szCs w:val="20"/>
              </w:rPr>
              <w:t>Electrovichada a la fecha no ha realizado el proceso</w:t>
            </w:r>
          </w:p>
        </w:tc>
      </w:tr>
      <w:tr w:rsidR="00514748" w:rsidRPr="00815748" w14:paraId="5415AD70" w14:textId="77777777" w:rsidTr="00514748">
        <w:tc>
          <w:tcPr>
            <w:tcW w:w="1980" w:type="dxa"/>
          </w:tcPr>
          <w:p w14:paraId="7D0695FA" w14:textId="77777777" w:rsidR="00514748" w:rsidRPr="00815748" w:rsidRDefault="00514748" w:rsidP="0081704A">
            <w:pPr>
              <w:spacing w:line="257" w:lineRule="auto"/>
              <w:jc w:val="center"/>
              <w:rPr>
                <w:rFonts w:ascii="Work Sans" w:eastAsia="Calibri" w:hAnsi="Work Sans" w:cstheme="minorHAnsi"/>
                <w:sz w:val="20"/>
                <w:szCs w:val="20"/>
              </w:rPr>
            </w:pPr>
            <w:r w:rsidRPr="00815748">
              <w:rPr>
                <w:rFonts w:ascii="Work Sans" w:eastAsia="Calibri" w:hAnsi="Work Sans" w:cstheme="minorHAnsi"/>
                <w:sz w:val="20"/>
                <w:szCs w:val="20"/>
              </w:rPr>
              <w:t>4T2024</w:t>
            </w:r>
          </w:p>
        </w:tc>
        <w:tc>
          <w:tcPr>
            <w:tcW w:w="2693" w:type="dxa"/>
          </w:tcPr>
          <w:p w14:paraId="00B497F4" w14:textId="77777777" w:rsidR="00514748" w:rsidRPr="00815748" w:rsidRDefault="00514748" w:rsidP="0081704A">
            <w:pPr>
              <w:spacing w:line="257" w:lineRule="auto"/>
              <w:jc w:val="center"/>
              <w:rPr>
                <w:rFonts w:ascii="Work Sans" w:eastAsia="Calibri" w:hAnsi="Work Sans" w:cstheme="minorHAnsi"/>
                <w:sz w:val="20"/>
                <w:szCs w:val="20"/>
              </w:rPr>
            </w:pPr>
            <w:r w:rsidRPr="00815748">
              <w:rPr>
                <w:rFonts w:ascii="Work Sans" w:eastAsia="Calibri" w:hAnsi="Work Sans" w:cstheme="minorHAnsi"/>
                <w:sz w:val="20"/>
                <w:szCs w:val="20"/>
              </w:rPr>
              <w:t>Validación inicial</w:t>
            </w:r>
          </w:p>
        </w:tc>
        <w:tc>
          <w:tcPr>
            <w:tcW w:w="5387" w:type="dxa"/>
          </w:tcPr>
          <w:p w14:paraId="2B361022" w14:textId="40847FB3" w:rsidR="00514748" w:rsidRPr="00815748" w:rsidRDefault="00514748" w:rsidP="0081704A">
            <w:pPr>
              <w:spacing w:line="257" w:lineRule="auto"/>
              <w:jc w:val="center"/>
              <w:rPr>
                <w:rFonts w:ascii="Work Sans" w:eastAsia="Calibri" w:hAnsi="Work Sans" w:cstheme="minorHAnsi"/>
                <w:sz w:val="20"/>
                <w:szCs w:val="20"/>
              </w:rPr>
            </w:pPr>
            <w:r w:rsidRPr="00815748">
              <w:rPr>
                <w:rFonts w:ascii="Work Sans" w:eastAsia="Calibri" w:hAnsi="Work Sans" w:cstheme="minorHAnsi"/>
                <w:sz w:val="20"/>
                <w:szCs w:val="20"/>
              </w:rPr>
              <w:t>Existirá un pago parcial de $391 millones aproximadamente que se verá reflejado en la próxima resolución</w:t>
            </w:r>
          </w:p>
        </w:tc>
      </w:tr>
    </w:tbl>
    <w:p w14:paraId="237CAD4B" w14:textId="056AF118" w:rsidR="7922AF59" w:rsidRPr="0081704A" w:rsidRDefault="7922AF59" w:rsidP="0081704A">
      <w:pPr>
        <w:spacing w:after="0" w:line="257" w:lineRule="auto"/>
        <w:jc w:val="center"/>
        <w:rPr>
          <w:rFonts w:ascii="Work Sans" w:eastAsia="Calibri" w:hAnsi="Work Sans" w:cstheme="minorHAnsi"/>
        </w:rPr>
      </w:pPr>
    </w:p>
    <w:p w14:paraId="1F7CC462" w14:textId="59D94800" w:rsidR="001C1625" w:rsidRPr="001C1625" w:rsidRDefault="001C1625" w:rsidP="004238F0">
      <w:pPr>
        <w:pStyle w:val="Heading2"/>
        <w:numPr>
          <w:ilvl w:val="0"/>
          <w:numId w:val="7"/>
        </w:numPr>
        <w:rPr>
          <w:rFonts w:ascii="Work Sans" w:hAnsi="Work Sans"/>
          <w:b/>
          <w:bCs/>
          <w:color w:val="auto"/>
          <w:sz w:val="22"/>
          <w:szCs w:val="22"/>
        </w:rPr>
      </w:pPr>
      <w:bookmarkStart w:id="12" w:name="_Toc192152038"/>
      <w:r w:rsidRPr="001C1625">
        <w:rPr>
          <w:rFonts w:ascii="Work Sans" w:hAnsi="Work Sans"/>
          <w:b/>
          <w:bCs/>
          <w:color w:val="auto"/>
          <w:sz w:val="22"/>
          <w:szCs w:val="22"/>
        </w:rPr>
        <w:t>Alternativas evaluadas por el Ministerio de Minas y Energia</w:t>
      </w:r>
      <w:bookmarkEnd w:id="12"/>
    </w:p>
    <w:p w14:paraId="2802A24A" w14:textId="2B27588C" w:rsidR="00D11DF0" w:rsidRPr="0081704A" w:rsidRDefault="00514748" w:rsidP="00D11DF0">
      <w:pPr>
        <w:rPr>
          <w:rFonts w:ascii="Work Sans" w:hAnsi="Work Sans" w:cstheme="minorHAnsi"/>
        </w:rPr>
      </w:pPr>
      <w:r w:rsidRPr="0081704A">
        <w:rPr>
          <w:rFonts w:ascii="Work Sans" w:hAnsi="Work Sans" w:cstheme="minorHAnsi"/>
        </w:rPr>
        <w:t>Otras alternativas que se han evaluado desde</w:t>
      </w:r>
      <w:r w:rsidR="00473A92" w:rsidRPr="0081704A">
        <w:rPr>
          <w:rFonts w:ascii="Work Sans" w:hAnsi="Work Sans" w:cstheme="minorHAnsi"/>
        </w:rPr>
        <w:t xml:space="preserve"> el </w:t>
      </w:r>
      <w:r w:rsidRPr="0081704A">
        <w:rPr>
          <w:rFonts w:ascii="Work Sans" w:hAnsi="Work Sans" w:cstheme="minorHAnsi"/>
        </w:rPr>
        <w:t>M</w:t>
      </w:r>
      <w:r w:rsidR="00473A92" w:rsidRPr="0081704A">
        <w:rPr>
          <w:rFonts w:ascii="Work Sans" w:hAnsi="Work Sans" w:cstheme="minorHAnsi"/>
        </w:rPr>
        <w:t xml:space="preserve">inisterio de </w:t>
      </w:r>
      <w:r w:rsidRPr="0081704A">
        <w:rPr>
          <w:rFonts w:ascii="Work Sans" w:hAnsi="Work Sans" w:cstheme="minorHAnsi"/>
        </w:rPr>
        <w:t>M</w:t>
      </w:r>
      <w:r w:rsidR="00473A92" w:rsidRPr="0081704A">
        <w:rPr>
          <w:rFonts w:ascii="Work Sans" w:hAnsi="Work Sans" w:cstheme="minorHAnsi"/>
        </w:rPr>
        <w:t xml:space="preserve">inas y </w:t>
      </w:r>
      <w:r w:rsidRPr="0081704A">
        <w:rPr>
          <w:rFonts w:ascii="Work Sans" w:hAnsi="Work Sans" w:cstheme="minorHAnsi"/>
        </w:rPr>
        <w:t>E</w:t>
      </w:r>
      <w:r w:rsidR="00473A92" w:rsidRPr="0081704A">
        <w:rPr>
          <w:rFonts w:ascii="Work Sans" w:hAnsi="Work Sans" w:cstheme="minorHAnsi"/>
        </w:rPr>
        <w:t xml:space="preserve">nergía </w:t>
      </w:r>
      <w:r w:rsidRPr="0081704A">
        <w:rPr>
          <w:rFonts w:ascii="Work Sans" w:hAnsi="Work Sans" w:cstheme="minorHAnsi"/>
        </w:rPr>
        <w:t xml:space="preserve">son: </w:t>
      </w:r>
    </w:p>
    <w:p w14:paraId="356323B7" w14:textId="37A4E3B5" w:rsidR="00D11DF0" w:rsidRPr="0081704A" w:rsidRDefault="00D11DF0" w:rsidP="004238F0">
      <w:pPr>
        <w:pStyle w:val="ListParagraph"/>
        <w:numPr>
          <w:ilvl w:val="0"/>
          <w:numId w:val="2"/>
        </w:numPr>
        <w:spacing w:line="279" w:lineRule="auto"/>
        <w:jc w:val="both"/>
        <w:rPr>
          <w:rFonts w:ascii="Work Sans" w:hAnsi="Work Sans" w:cstheme="minorHAnsi"/>
        </w:rPr>
      </w:pPr>
      <w:r w:rsidRPr="0081704A">
        <w:rPr>
          <w:rFonts w:ascii="Work Sans" w:hAnsi="Work Sans" w:cstheme="minorHAnsi"/>
        </w:rPr>
        <w:t xml:space="preserve">Generación a partir de FNCER: Granja </w:t>
      </w:r>
      <w:r w:rsidR="006C611A">
        <w:rPr>
          <w:rFonts w:ascii="Work Sans" w:hAnsi="Work Sans" w:cstheme="minorHAnsi"/>
        </w:rPr>
        <w:t xml:space="preserve">solar </w:t>
      </w:r>
      <w:r w:rsidRPr="0081704A">
        <w:rPr>
          <w:rFonts w:ascii="Work Sans" w:hAnsi="Work Sans" w:cstheme="minorHAnsi"/>
        </w:rPr>
        <w:t xml:space="preserve">Fotovoltaica </w:t>
      </w:r>
      <w:r w:rsidR="006C611A">
        <w:rPr>
          <w:rFonts w:ascii="Work Sans" w:hAnsi="Work Sans" w:cstheme="minorHAnsi"/>
        </w:rPr>
        <w:t xml:space="preserve">de 9,9MW, </w:t>
      </w:r>
      <w:r w:rsidR="006C68E8">
        <w:rPr>
          <w:rFonts w:ascii="Work Sans" w:hAnsi="Work Sans" w:cstheme="minorHAnsi"/>
        </w:rPr>
        <w:t xml:space="preserve">estructurada </w:t>
      </w:r>
      <w:r w:rsidRPr="0081704A">
        <w:rPr>
          <w:rFonts w:ascii="Work Sans" w:hAnsi="Work Sans" w:cstheme="minorHAnsi"/>
        </w:rPr>
        <w:t>por el IPSE</w:t>
      </w:r>
      <w:r w:rsidR="006C68E8">
        <w:rPr>
          <w:rFonts w:ascii="Work Sans" w:hAnsi="Work Sans" w:cstheme="minorHAnsi"/>
        </w:rPr>
        <w:t xml:space="preserve"> y que a la fecha </w:t>
      </w:r>
      <w:r w:rsidR="00E906A5">
        <w:rPr>
          <w:rFonts w:ascii="Work Sans" w:hAnsi="Work Sans" w:cstheme="minorHAnsi"/>
        </w:rPr>
        <w:t>se pien</w:t>
      </w:r>
      <w:r w:rsidR="00C94200">
        <w:rPr>
          <w:rFonts w:ascii="Work Sans" w:hAnsi="Work Sans" w:cstheme="minorHAnsi"/>
        </w:rPr>
        <w:t>s</w:t>
      </w:r>
      <w:r w:rsidR="00E906A5">
        <w:rPr>
          <w:rFonts w:ascii="Work Sans" w:hAnsi="Work Sans" w:cstheme="minorHAnsi"/>
        </w:rPr>
        <w:t xml:space="preserve">a financiar </w:t>
      </w:r>
      <w:r w:rsidR="006C611A">
        <w:rPr>
          <w:rFonts w:ascii="Work Sans" w:hAnsi="Work Sans" w:cstheme="minorHAnsi"/>
        </w:rPr>
        <w:t xml:space="preserve">la primera fase </w:t>
      </w:r>
      <w:r w:rsidR="00E906A5">
        <w:rPr>
          <w:rFonts w:ascii="Work Sans" w:hAnsi="Work Sans" w:cstheme="minorHAnsi"/>
        </w:rPr>
        <w:t>con recursos del FENOGE</w:t>
      </w:r>
      <w:r w:rsidR="006C611A">
        <w:rPr>
          <w:rFonts w:ascii="Work Sans" w:hAnsi="Work Sans" w:cstheme="minorHAnsi"/>
        </w:rPr>
        <w:t>.</w:t>
      </w:r>
    </w:p>
    <w:p w14:paraId="375DEB7D" w14:textId="3D0D6417" w:rsidR="00D11DF0" w:rsidRPr="0081704A" w:rsidRDefault="00D11DF0" w:rsidP="004238F0">
      <w:pPr>
        <w:pStyle w:val="ListParagraph"/>
        <w:numPr>
          <w:ilvl w:val="0"/>
          <w:numId w:val="2"/>
        </w:numPr>
        <w:spacing w:line="279" w:lineRule="auto"/>
        <w:jc w:val="both"/>
        <w:rPr>
          <w:rFonts w:ascii="Work Sans" w:hAnsi="Work Sans" w:cstheme="minorHAnsi"/>
        </w:rPr>
      </w:pPr>
      <w:r w:rsidRPr="0081704A">
        <w:rPr>
          <w:rFonts w:ascii="Work Sans" w:hAnsi="Work Sans" w:cstheme="minorHAnsi"/>
        </w:rPr>
        <w:t xml:space="preserve">Implementación de Comunidades Energéticas: en el departamento del Vichada, contamos con 44 postulaciones a la estrategia de comunidades energéticas, </w:t>
      </w:r>
      <w:r w:rsidR="00EB365A">
        <w:rPr>
          <w:rFonts w:ascii="Work Sans" w:hAnsi="Work Sans" w:cstheme="minorHAnsi"/>
        </w:rPr>
        <w:t xml:space="preserve">de las cuales </w:t>
      </w:r>
      <w:r w:rsidR="00962E36">
        <w:rPr>
          <w:rFonts w:ascii="Work Sans" w:hAnsi="Work Sans" w:cstheme="minorHAnsi"/>
        </w:rPr>
        <w:t xml:space="preserve">con </w:t>
      </w:r>
      <w:r w:rsidRPr="0081704A">
        <w:rPr>
          <w:rFonts w:ascii="Work Sans" w:hAnsi="Work Sans" w:cstheme="minorHAnsi"/>
        </w:rPr>
        <w:t>19 ya se vienen adelantando acciones en materia de viabilización y estructuración para su financiamiento a través de alguno de los fondos que administra el MME. Esto se suma al desarrollo de proyectos complementarios como el primer territorio energético desarrollado en Cumaribo.</w:t>
      </w:r>
      <w:r w:rsidR="00EE1B97" w:rsidRPr="00EE1B97">
        <w:t xml:space="preserve"> </w:t>
      </w:r>
      <w:r w:rsidR="00EE1B97" w:rsidRPr="00EE1B97">
        <w:rPr>
          <w:rFonts w:ascii="Work Sans" w:hAnsi="Work Sans" w:cstheme="minorHAnsi"/>
        </w:rPr>
        <w:t xml:space="preserve">Este avance sumado al desarrollo de proyectos complementarios como el primer territorio energético en </w:t>
      </w:r>
      <w:r w:rsidR="006C5372" w:rsidRPr="00EE1B97">
        <w:rPr>
          <w:rFonts w:ascii="Work Sans" w:hAnsi="Work Sans" w:cstheme="minorHAnsi"/>
        </w:rPr>
        <w:t>Cumaribo</w:t>
      </w:r>
      <w:r w:rsidR="00EE1B97" w:rsidRPr="00EE1B97">
        <w:rPr>
          <w:rFonts w:ascii="Work Sans" w:hAnsi="Work Sans" w:cstheme="minorHAnsi"/>
        </w:rPr>
        <w:t xml:space="preserve"> reflejan parte de los objetivos de </w:t>
      </w:r>
      <w:r w:rsidR="0009706C">
        <w:rPr>
          <w:rFonts w:ascii="Work Sans" w:hAnsi="Work Sans" w:cstheme="minorHAnsi"/>
        </w:rPr>
        <w:t xml:space="preserve">las estrategias de </w:t>
      </w:r>
      <w:r w:rsidR="00EE1B97" w:rsidRPr="00EE1B97">
        <w:rPr>
          <w:rFonts w:ascii="Work Sans" w:hAnsi="Work Sans" w:cstheme="minorHAnsi"/>
        </w:rPr>
        <w:t>Comunidades Energéticas y Territorios Energéticos, reduciendo la dependencia de los combustibles fósiles en la generación de energía eléctrica al igual que la necesidad de subsidios para la prestación del servicio. En total, estos proyectos representan una capacidad cercana a los 2,8 MW</w:t>
      </w:r>
      <w:r w:rsidRPr="0081704A">
        <w:rPr>
          <w:rFonts w:ascii="Work Sans" w:hAnsi="Work Sans" w:cstheme="minorHAnsi"/>
        </w:rPr>
        <w:t>.</w:t>
      </w:r>
    </w:p>
    <w:p w14:paraId="291FE33E" w14:textId="1ACD583C" w:rsidR="00D11DF0" w:rsidRPr="0081704A" w:rsidRDefault="00D11DF0" w:rsidP="004238F0">
      <w:pPr>
        <w:pStyle w:val="ListParagraph"/>
        <w:numPr>
          <w:ilvl w:val="0"/>
          <w:numId w:val="2"/>
        </w:numPr>
        <w:spacing w:line="279" w:lineRule="auto"/>
        <w:jc w:val="both"/>
        <w:rPr>
          <w:rFonts w:ascii="Work Sans" w:hAnsi="Work Sans"/>
        </w:rPr>
      </w:pPr>
      <w:r w:rsidRPr="0081704A">
        <w:rPr>
          <w:rFonts w:ascii="Work Sans" w:hAnsi="Work Sans"/>
        </w:rPr>
        <w:t>Restablecimiento de</w:t>
      </w:r>
      <w:r w:rsidR="00FF1EC1">
        <w:rPr>
          <w:rFonts w:ascii="Work Sans" w:hAnsi="Work Sans"/>
        </w:rPr>
        <w:t xml:space="preserve"> la </w:t>
      </w:r>
      <w:r w:rsidR="00B35165">
        <w:rPr>
          <w:rFonts w:ascii="Work Sans" w:hAnsi="Work Sans"/>
        </w:rPr>
        <w:t xml:space="preserve">transmisión de energía </w:t>
      </w:r>
      <w:r w:rsidR="00FF1EC1">
        <w:rPr>
          <w:rFonts w:ascii="Work Sans" w:hAnsi="Work Sans"/>
        </w:rPr>
        <w:t xml:space="preserve">eléctrica </w:t>
      </w:r>
      <w:r w:rsidRPr="0081704A">
        <w:rPr>
          <w:rFonts w:ascii="Work Sans" w:hAnsi="Work Sans"/>
        </w:rPr>
        <w:t>desde Venezuela</w:t>
      </w:r>
      <w:r w:rsidR="00B35165">
        <w:rPr>
          <w:rFonts w:ascii="Work Sans" w:hAnsi="Work Sans"/>
        </w:rPr>
        <w:t xml:space="preserve"> (</w:t>
      </w:r>
      <w:r w:rsidR="00302278">
        <w:rPr>
          <w:rFonts w:ascii="Work Sans" w:hAnsi="Work Sans"/>
        </w:rPr>
        <w:t>Inconsistencias de valores adeudados entre las partes)</w:t>
      </w:r>
    </w:p>
    <w:p w14:paraId="475D8A47" w14:textId="77777777" w:rsidR="00D11DF0" w:rsidRPr="0081704A" w:rsidRDefault="00D11DF0" w:rsidP="004238F0">
      <w:pPr>
        <w:pStyle w:val="ListParagraph"/>
        <w:numPr>
          <w:ilvl w:val="0"/>
          <w:numId w:val="2"/>
        </w:numPr>
        <w:spacing w:line="279" w:lineRule="auto"/>
        <w:jc w:val="both"/>
        <w:rPr>
          <w:rFonts w:ascii="Work Sans" w:hAnsi="Work Sans" w:cstheme="minorHAnsi"/>
        </w:rPr>
      </w:pPr>
      <w:r w:rsidRPr="0081704A">
        <w:rPr>
          <w:rFonts w:ascii="Work Sans" w:hAnsi="Work Sans" w:cstheme="minorHAnsi"/>
        </w:rPr>
        <w:t>Intervención de la empresa Electrovichada: La SSPD solicitó concepto a la CREG en 2023 resultando positivo en el mes de febrero de 2024.</w:t>
      </w:r>
    </w:p>
    <w:p w14:paraId="6A8EADF1" w14:textId="77777777" w:rsidR="00D11DF0" w:rsidRPr="0081704A" w:rsidRDefault="00D11DF0" w:rsidP="004238F0">
      <w:pPr>
        <w:pStyle w:val="ListParagraph"/>
        <w:numPr>
          <w:ilvl w:val="0"/>
          <w:numId w:val="2"/>
        </w:numPr>
        <w:spacing w:line="279" w:lineRule="auto"/>
        <w:jc w:val="both"/>
        <w:rPr>
          <w:rFonts w:ascii="Work Sans" w:hAnsi="Work Sans" w:cstheme="minorHAnsi"/>
        </w:rPr>
      </w:pPr>
      <w:r w:rsidRPr="0081704A">
        <w:rPr>
          <w:rFonts w:ascii="Work Sans" w:hAnsi="Work Sans" w:cstheme="minorHAnsi"/>
          <w:b/>
          <w:bCs/>
          <w:lang w:val="es-ES"/>
        </w:rPr>
        <w:t>Negociación con TERPEL</w:t>
      </w:r>
      <w:r w:rsidRPr="0081704A">
        <w:rPr>
          <w:rFonts w:ascii="Work Sans" w:hAnsi="Work Sans" w:cstheme="minorHAnsi"/>
          <w:lang w:val="es-ES"/>
        </w:rPr>
        <w:t>: Revisar términos de suministro y buscar condiciones más flexibles o alternativas para mantener el flujo de combustible.</w:t>
      </w:r>
    </w:p>
    <w:p w14:paraId="4B84B615" w14:textId="1C8EE62E" w:rsidR="71174666" w:rsidRPr="0081704A" w:rsidRDefault="71174666" w:rsidP="2E60DFA0">
      <w:pPr>
        <w:rPr>
          <w:rFonts w:ascii="Work Sans" w:hAnsi="Work Sans"/>
        </w:rPr>
      </w:pPr>
    </w:p>
    <w:sectPr w:rsidR="71174666" w:rsidRPr="0081704A" w:rsidSect="00800A7A">
      <w:headerReference w:type="default" r:id="rId13"/>
      <w:footerReference w:type="default" r:id="rId14"/>
      <w:pgSz w:w="12240" w:h="15840"/>
      <w:pgMar w:top="1417" w:right="1701" w:bottom="1417" w:left="1701" w:header="708" w:footer="397"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0016E" w14:textId="77777777" w:rsidR="00A01892" w:rsidRDefault="00A01892" w:rsidP="00A00368">
      <w:pPr>
        <w:spacing w:after="0" w:line="240" w:lineRule="auto"/>
      </w:pPr>
      <w:r>
        <w:separator/>
      </w:r>
    </w:p>
  </w:endnote>
  <w:endnote w:type="continuationSeparator" w:id="0">
    <w:p w14:paraId="0A1E3B64" w14:textId="77777777" w:rsidR="00A01892" w:rsidRDefault="00A01892" w:rsidP="00A00368">
      <w:pPr>
        <w:spacing w:after="0" w:line="240" w:lineRule="auto"/>
      </w:pPr>
      <w:r>
        <w:continuationSeparator/>
      </w:r>
    </w:p>
  </w:endnote>
  <w:endnote w:type="continuationNotice" w:id="1">
    <w:p w14:paraId="5885563F" w14:textId="77777777" w:rsidR="00A01892" w:rsidRDefault="00A018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Work Sans">
    <w:altName w:val="Calibri"/>
    <w:charset w:val="00"/>
    <w:family w:val="auto"/>
    <w:pitch w:val="variable"/>
    <w:sig w:usb0="A00000FF" w:usb1="5000E07B" w:usb2="00000000" w:usb3="00000000" w:csb0="00000193" w:csb1="00000000"/>
  </w:font>
  <w:font w:name="Aptos">
    <w:charset w:val="00"/>
    <w:family w:val="swiss"/>
    <w:pitch w:val="variable"/>
    <w:sig w:usb0="20000287" w:usb1="00000003" w:usb2="00000000" w:usb3="00000000" w:csb0="0000019F" w:csb1="00000000"/>
  </w:font>
  <w:font w:name="system-ui">
    <w:altName w:val="Cambria"/>
    <w:charset w:val="00"/>
    <w:family w:val="roman"/>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9910B" w14:textId="3A2A645E" w:rsidR="00800A7A" w:rsidRPr="00071B28" w:rsidRDefault="00785BFA" w:rsidP="00800A7A">
    <w:pPr>
      <w:rPr>
        <w:rFonts w:ascii="Work Sans" w:hAnsi="Work Sans"/>
        <w:b/>
        <w:bCs/>
        <w:sz w:val="18"/>
        <w:szCs w:val="18"/>
      </w:rPr>
    </w:pPr>
    <w:r>
      <w:rPr>
        <w:rFonts w:ascii="Work Sans" w:hAnsi="Work Sans"/>
        <w:b/>
        <w:bCs/>
        <w:sz w:val="20"/>
        <w:szCs w:val="20"/>
      </w:rPr>
      <w:t>06</w:t>
    </w:r>
    <w:r w:rsidR="00800A7A" w:rsidRPr="00071B28">
      <w:rPr>
        <w:rFonts w:ascii="Work Sans" w:hAnsi="Work Sans"/>
        <w:b/>
        <w:bCs/>
        <w:sz w:val="20"/>
        <w:szCs w:val="20"/>
      </w:rPr>
      <w:t>/0</w:t>
    </w:r>
    <w:r>
      <w:rPr>
        <w:rFonts w:ascii="Work Sans" w:hAnsi="Work Sans"/>
        <w:b/>
        <w:bCs/>
        <w:sz w:val="20"/>
        <w:szCs w:val="20"/>
      </w:rPr>
      <w:t>3</w:t>
    </w:r>
    <w:r w:rsidR="00800A7A" w:rsidRPr="00071B28">
      <w:rPr>
        <w:rFonts w:ascii="Work Sans" w:hAnsi="Work Sans"/>
        <w:b/>
        <w:bCs/>
        <w:sz w:val="20"/>
        <w:szCs w:val="20"/>
      </w:rPr>
      <w:t>/2025</w:t>
    </w:r>
  </w:p>
  <w:p w14:paraId="72C5627A" w14:textId="77777777" w:rsidR="00800A7A" w:rsidRDefault="00800A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C162A" w14:textId="77777777" w:rsidR="00A01892" w:rsidRDefault="00A01892" w:rsidP="00A00368">
      <w:pPr>
        <w:spacing w:after="0" w:line="240" w:lineRule="auto"/>
      </w:pPr>
      <w:r>
        <w:separator/>
      </w:r>
    </w:p>
  </w:footnote>
  <w:footnote w:type="continuationSeparator" w:id="0">
    <w:p w14:paraId="2D6CB6C0" w14:textId="77777777" w:rsidR="00A01892" w:rsidRDefault="00A01892" w:rsidP="00A00368">
      <w:pPr>
        <w:spacing w:after="0" w:line="240" w:lineRule="auto"/>
      </w:pPr>
      <w:r>
        <w:continuationSeparator/>
      </w:r>
    </w:p>
  </w:footnote>
  <w:footnote w:type="continuationNotice" w:id="1">
    <w:p w14:paraId="5B78B3D7" w14:textId="77777777" w:rsidR="00A01892" w:rsidRDefault="00A018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DE5F8" w14:textId="4D53D8D4" w:rsidR="00071B28" w:rsidRDefault="00800A7A">
    <w:pPr>
      <w:pStyle w:val="Header"/>
    </w:pPr>
    <w:r>
      <w:rPr>
        <w:noProof/>
      </w:rPr>
      <w:drawing>
        <wp:anchor distT="0" distB="0" distL="114300" distR="114300" simplePos="0" relativeHeight="251658240" behindDoc="1" locked="0" layoutInCell="1" allowOverlap="1" wp14:anchorId="3237DDE4" wp14:editId="4F4A8449">
          <wp:simplePos x="0" y="0"/>
          <wp:positionH relativeFrom="column">
            <wp:posOffset>-717010</wp:posOffset>
          </wp:positionH>
          <wp:positionV relativeFrom="paragraph">
            <wp:posOffset>-129540</wp:posOffset>
          </wp:positionV>
          <wp:extent cx="733425" cy="638175"/>
          <wp:effectExtent l="0" t="0" r="9525" b="9525"/>
          <wp:wrapTight wrapText="bothSides">
            <wp:wrapPolygon edited="0">
              <wp:start x="7294" y="0"/>
              <wp:lineTo x="5610" y="1934"/>
              <wp:lineTo x="6171" y="7737"/>
              <wp:lineTo x="8977" y="10316"/>
              <wp:lineTo x="0" y="11606"/>
              <wp:lineTo x="0" y="18054"/>
              <wp:lineTo x="5049" y="20633"/>
              <wp:lineTo x="5049" y="21278"/>
              <wp:lineTo x="16270" y="21278"/>
              <wp:lineTo x="16270" y="20633"/>
              <wp:lineTo x="21319" y="18054"/>
              <wp:lineTo x="21319" y="11606"/>
              <wp:lineTo x="15148" y="8382"/>
              <wp:lineTo x="15709" y="2579"/>
              <wp:lineTo x="14026" y="0"/>
              <wp:lineTo x="7294"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638175"/>
                  </a:xfrm>
                  <a:prstGeom prst="rect">
                    <a:avLst/>
                  </a:prstGeom>
                  <a:noFill/>
                  <a:ln>
                    <a:noFill/>
                  </a:ln>
                </pic:spPr>
              </pic:pic>
            </a:graphicData>
          </a:graphic>
        </wp:anchor>
      </w:drawing>
    </w:r>
    <w:r>
      <w:rPr>
        <w:noProof/>
      </w:rPr>
      <w:drawing>
        <wp:anchor distT="0" distB="0" distL="114300" distR="114300" simplePos="0" relativeHeight="251658241" behindDoc="1" locked="0" layoutInCell="1" allowOverlap="1" wp14:anchorId="628E1766" wp14:editId="340EE670">
          <wp:simplePos x="0" y="0"/>
          <wp:positionH relativeFrom="column">
            <wp:posOffset>5602641</wp:posOffset>
          </wp:positionH>
          <wp:positionV relativeFrom="paragraph">
            <wp:posOffset>-30168</wp:posOffset>
          </wp:positionV>
          <wp:extent cx="733425" cy="638175"/>
          <wp:effectExtent l="0" t="0" r="9525" b="9525"/>
          <wp:wrapTight wrapText="bothSides">
            <wp:wrapPolygon edited="0">
              <wp:start x="7294" y="0"/>
              <wp:lineTo x="5610" y="1934"/>
              <wp:lineTo x="6171" y="7737"/>
              <wp:lineTo x="8977" y="10316"/>
              <wp:lineTo x="0" y="11606"/>
              <wp:lineTo x="0" y="18054"/>
              <wp:lineTo x="5049" y="20633"/>
              <wp:lineTo x="5049" y="21278"/>
              <wp:lineTo x="16270" y="21278"/>
              <wp:lineTo x="16270" y="20633"/>
              <wp:lineTo x="21319" y="18054"/>
              <wp:lineTo x="21319" y="11606"/>
              <wp:lineTo x="15148" y="8382"/>
              <wp:lineTo x="15709" y="2579"/>
              <wp:lineTo x="14026" y="0"/>
              <wp:lineTo x="7294" y="0"/>
            </wp:wrapPolygon>
          </wp:wrapTight>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638175"/>
                  </a:xfrm>
                  <a:prstGeom prst="rect">
                    <a:avLst/>
                  </a:prstGeom>
                  <a:noFill/>
                  <a:ln>
                    <a:noFill/>
                  </a:ln>
                </pic:spPr>
              </pic:pic>
            </a:graphicData>
          </a:graphic>
        </wp:anchor>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CBC85"/>
    <w:multiLevelType w:val="hybridMultilevel"/>
    <w:tmpl w:val="FFFFFFFF"/>
    <w:lvl w:ilvl="0" w:tplc="420AE7E2">
      <w:start w:val="1"/>
      <w:numFmt w:val="bullet"/>
      <w:lvlText w:val=""/>
      <w:lvlJc w:val="left"/>
      <w:pPr>
        <w:ind w:left="720" w:hanging="360"/>
      </w:pPr>
      <w:rPr>
        <w:rFonts w:ascii="Symbol" w:hAnsi="Symbol" w:hint="default"/>
      </w:rPr>
    </w:lvl>
    <w:lvl w:ilvl="1" w:tplc="826A7D66">
      <w:start w:val="1"/>
      <w:numFmt w:val="bullet"/>
      <w:lvlText w:val="o"/>
      <w:lvlJc w:val="left"/>
      <w:pPr>
        <w:ind w:left="1440" w:hanging="360"/>
      </w:pPr>
      <w:rPr>
        <w:rFonts w:ascii="Courier New" w:hAnsi="Courier New" w:hint="default"/>
      </w:rPr>
    </w:lvl>
    <w:lvl w:ilvl="2" w:tplc="4C98B268">
      <w:start w:val="1"/>
      <w:numFmt w:val="bullet"/>
      <w:lvlText w:val=""/>
      <w:lvlJc w:val="left"/>
      <w:pPr>
        <w:ind w:left="2160" w:hanging="360"/>
      </w:pPr>
      <w:rPr>
        <w:rFonts w:ascii="Wingdings" w:hAnsi="Wingdings" w:hint="default"/>
      </w:rPr>
    </w:lvl>
    <w:lvl w:ilvl="3" w:tplc="EB12D228">
      <w:start w:val="1"/>
      <w:numFmt w:val="bullet"/>
      <w:lvlText w:val=""/>
      <w:lvlJc w:val="left"/>
      <w:pPr>
        <w:ind w:left="2880" w:hanging="360"/>
      </w:pPr>
      <w:rPr>
        <w:rFonts w:ascii="Symbol" w:hAnsi="Symbol" w:hint="default"/>
      </w:rPr>
    </w:lvl>
    <w:lvl w:ilvl="4" w:tplc="DA14D374">
      <w:start w:val="1"/>
      <w:numFmt w:val="bullet"/>
      <w:lvlText w:val="o"/>
      <w:lvlJc w:val="left"/>
      <w:pPr>
        <w:ind w:left="3600" w:hanging="360"/>
      </w:pPr>
      <w:rPr>
        <w:rFonts w:ascii="Courier New" w:hAnsi="Courier New" w:hint="default"/>
      </w:rPr>
    </w:lvl>
    <w:lvl w:ilvl="5" w:tplc="BE4AC4E0">
      <w:start w:val="1"/>
      <w:numFmt w:val="bullet"/>
      <w:lvlText w:val=""/>
      <w:lvlJc w:val="left"/>
      <w:pPr>
        <w:ind w:left="4320" w:hanging="360"/>
      </w:pPr>
      <w:rPr>
        <w:rFonts w:ascii="Wingdings" w:hAnsi="Wingdings" w:hint="default"/>
      </w:rPr>
    </w:lvl>
    <w:lvl w:ilvl="6" w:tplc="41AAA12E">
      <w:start w:val="1"/>
      <w:numFmt w:val="bullet"/>
      <w:lvlText w:val=""/>
      <w:lvlJc w:val="left"/>
      <w:pPr>
        <w:ind w:left="5040" w:hanging="360"/>
      </w:pPr>
      <w:rPr>
        <w:rFonts w:ascii="Symbol" w:hAnsi="Symbol" w:hint="default"/>
      </w:rPr>
    </w:lvl>
    <w:lvl w:ilvl="7" w:tplc="EE0A95A6">
      <w:start w:val="1"/>
      <w:numFmt w:val="bullet"/>
      <w:lvlText w:val="o"/>
      <w:lvlJc w:val="left"/>
      <w:pPr>
        <w:ind w:left="5760" w:hanging="360"/>
      </w:pPr>
      <w:rPr>
        <w:rFonts w:ascii="Courier New" w:hAnsi="Courier New" w:hint="default"/>
      </w:rPr>
    </w:lvl>
    <w:lvl w:ilvl="8" w:tplc="7DFA55BC">
      <w:start w:val="1"/>
      <w:numFmt w:val="bullet"/>
      <w:lvlText w:val=""/>
      <w:lvlJc w:val="left"/>
      <w:pPr>
        <w:ind w:left="6480" w:hanging="360"/>
      </w:pPr>
      <w:rPr>
        <w:rFonts w:ascii="Wingdings" w:hAnsi="Wingdings" w:hint="default"/>
      </w:rPr>
    </w:lvl>
  </w:abstractNum>
  <w:abstractNum w:abstractNumId="1" w15:restartNumberingAfterBreak="0">
    <w:nsid w:val="12A90903"/>
    <w:multiLevelType w:val="hybridMultilevel"/>
    <w:tmpl w:val="C66CA5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360835"/>
    <w:multiLevelType w:val="hybridMultilevel"/>
    <w:tmpl w:val="12768C0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60B8CCD"/>
    <w:multiLevelType w:val="hybridMultilevel"/>
    <w:tmpl w:val="2EC006BC"/>
    <w:lvl w:ilvl="0" w:tplc="C9FC8526">
      <w:start w:val="1"/>
      <w:numFmt w:val="lowerRoman"/>
      <w:lvlText w:val="%1."/>
      <w:lvlJc w:val="left"/>
      <w:pPr>
        <w:ind w:left="720" w:hanging="360"/>
      </w:pPr>
    </w:lvl>
    <w:lvl w:ilvl="1" w:tplc="746A6F88">
      <w:start w:val="1"/>
      <w:numFmt w:val="lowerLetter"/>
      <w:lvlText w:val="%2."/>
      <w:lvlJc w:val="left"/>
      <w:pPr>
        <w:ind w:left="1440" w:hanging="360"/>
      </w:pPr>
    </w:lvl>
    <w:lvl w:ilvl="2" w:tplc="28B8A190">
      <w:start w:val="1"/>
      <w:numFmt w:val="lowerRoman"/>
      <w:lvlText w:val="%3."/>
      <w:lvlJc w:val="right"/>
      <w:pPr>
        <w:ind w:left="2160" w:hanging="180"/>
      </w:pPr>
    </w:lvl>
    <w:lvl w:ilvl="3" w:tplc="7D001128">
      <w:start w:val="1"/>
      <w:numFmt w:val="decimal"/>
      <w:lvlText w:val="%4."/>
      <w:lvlJc w:val="left"/>
      <w:pPr>
        <w:ind w:left="2880" w:hanging="360"/>
      </w:pPr>
    </w:lvl>
    <w:lvl w:ilvl="4" w:tplc="709C879E">
      <w:start w:val="1"/>
      <w:numFmt w:val="lowerLetter"/>
      <w:lvlText w:val="%5."/>
      <w:lvlJc w:val="left"/>
      <w:pPr>
        <w:ind w:left="3600" w:hanging="360"/>
      </w:pPr>
    </w:lvl>
    <w:lvl w:ilvl="5" w:tplc="352AE00C">
      <w:start w:val="1"/>
      <w:numFmt w:val="lowerRoman"/>
      <w:lvlText w:val="%6."/>
      <w:lvlJc w:val="right"/>
      <w:pPr>
        <w:ind w:left="4320" w:hanging="180"/>
      </w:pPr>
    </w:lvl>
    <w:lvl w:ilvl="6" w:tplc="DAB2618C">
      <w:start w:val="1"/>
      <w:numFmt w:val="decimal"/>
      <w:lvlText w:val="%7."/>
      <w:lvlJc w:val="left"/>
      <w:pPr>
        <w:ind w:left="5040" w:hanging="360"/>
      </w:pPr>
    </w:lvl>
    <w:lvl w:ilvl="7" w:tplc="ACB427C0">
      <w:start w:val="1"/>
      <w:numFmt w:val="lowerLetter"/>
      <w:lvlText w:val="%8."/>
      <w:lvlJc w:val="left"/>
      <w:pPr>
        <w:ind w:left="5760" w:hanging="360"/>
      </w:pPr>
    </w:lvl>
    <w:lvl w:ilvl="8" w:tplc="41A49AD2">
      <w:start w:val="1"/>
      <w:numFmt w:val="lowerRoman"/>
      <w:lvlText w:val="%9."/>
      <w:lvlJc w:val="right"/>
      <w:pPr>
        <w:ind w:left="6480" w:hanging="180"/>
      </w:pPr>
    </w:lvl>
  </w:abstractNum>
  <w:abstractNum w:abstractNumId="4" w15:restartNumberingAfterBreak="0">
    <w:nsid w:val="18CE5C8A"/>
    <w:multiLevelType w:val="hybridMultilevel"/>
    <w:tmpl w:val="B532D2E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B6ACAAD"/>
    <w:multiLevelType w:val="hybridMultilevel"/>
    <w:tmpl w:val="FFFFFFFF"/>
    <w:lvl w:ilvl="0" w:tplc="8A04655C">
      <w:start w:val="1"/>
      <w:numFmt w:val="decimal"/>
      <w:lvlText w:val="%1."/>
      <w:lvlJc w:val="left"/>
      <w:pPr>
        <w:ind w:left="720" w:hanging="360"/>
      </w:pPr>
    </w:lvl>
    <w:lvl w:ilvl="1" w:tplc="E780DB68">
      <w:start w:val="1"/>
      <w:numFmt w:val="lowerLetter"/>
      <w:lvlText w:val="%2."/>
      <w:lvlJc w:val="left"/>
      <w:pPr>
        <w:ind w:left="1440" w:hanging="360"/>
      </w:pPr>
    </w:lvl>
    <w:lvl w:ilvl="2" w:tplc="D898F998">
      <w:start w:val="1"/>
      <w:numFmt w:val="lowerRoman"/>
      <w:lvlText w:val="%3."/>
      <w:lvlJc w:val="right"/>
      <w:pPr>
        <w:ind w:left="2160" w:hanging="180"/>
      </w:pPr>
    </w:lvl>
    <w:lvl w:ilvl="3" w:tplc="CA4E865C">
      <w:start w:val="1"/>
      <w:numFmt w:val="decimal"/>
      <w:lvlText w:val="%4."/>
      <w:lvlJc w:val="left"/>
      <w:pPr>
        <w:ind w:left="2880" w:hanging="360"/>
      </w:pPr>
    </w:lvl>
    <w:lvl w:ilvl="4" w:tplc="D88C14D4">
      <w:start w:val="1"/>
      <w:numFmt w:val="lowerLetter"/>
      <w:lvlText w:val="%5."/>
      <w:lvlJc w:val="left"/>
      <w:pPr>
        <w:ind w:left="3600" w:hanging="360"/>
      </w:pPr>
    </w:lvl>
    <w:lvl w:ilvl="5" w:tplc="790A0A14">
      <w:start w:val="1"/>
      <w:numFmt w:val="lowerRoman"/>
      <w:lvlText w:val="%6."/>
      <w:lvlJc w:val="right"/>
      <w:pPr>
        <w:ind w:left="4320" w:hanging="180"/>
      </w:pPr>
    </w:lvl>
    <w:lvl w:ilvl="6" w:tplc="E5D81B22">
      <w:start w:val="1"/>
      <w:numFmt w:val="decimal"/>
      <w:lvlText w:val="%7."/>
      <w:lvlJc w:val="left"/>
      <w:pPr>
        <w:ind w:left="5040" w:hanging="360"/>
      </w:pPr>
    </w:lvl>
    <w:lvl w:ilvl="7" w:tplc="3D94ACB4">
      <w:start w:val="1"/>
      <w:numFmt w:val="lowerLetter"/>
      <w:lvlText w:val="%8."/>
      <w:lvlJc w:val="left"/>
      <w:pPr>
        <w:ind w:left="5760" w:hanging="360"/>
      </w:pPr>
    </w:lvl>
    <w:lvl w:ilvl="8" w:tplc="002E39A4">
      <w:start w:val="1"/>
      <w:numFmt w:val="lowerRoman"/>
      <w:lvlText w:val="%9."/>
      <w:lvlJc w:val="right"/>
      <w:pPr>
        <w:ind w:left="6480" w:hanging="180"/>
      </w:pPr>
    </w:lvl>
  </w:abstractNum>
  <w:abstractNum w:abstractNumId="6" w15:restartNumberingAfterBreak="0">
    <w:nsid w:val="451C7BE4"/>
    <w:multiLevelType w:val="hybridMultilevel"/>
    <w:tmpl w:val="3F368118"/>
    <w:lvl w:ilvl="0" w:tplc="35DA5C3E">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7" w15:restartNumberingAfterBreak="0">
    <w:nsid w:val="72D38C7D"/>
    <w:multiLevelType w:val="hybridMultilevel"/>
    <w:tmpl w:val="FFFFFFFF"/>
    <w:lvl w:ilvl="0" w:tplc="5AA26B66">
      <w:start w:val="1"/>
      <w:numFmt w:val="lowerLetter"/>
      <w:lvlText w:val="%1."/>
      <w:lvlJc w:val="left"/>
      <w:pPr>
        <w:ind w:left="720" w:hanging="360"/>
      </w:pPr>
    </w:lvl>
    <w:lvl w:ilvl="1" w:tplc="C6BA45A0">
      <w:start w:val="1"/>
      <w:numFmt w:val="lowerLetter"/>
      <w:lvlText w:val="%2."/>
      <w:lvlJc w:val="left"/>
      <w:pPr>
        <w:ind w:left="1440" w:hanging="360"/>
      </w:pPr>
    </w:lvl>
    <w:lvl w:ilvl="2" w:tplc="625CB770">
      <w:start w:val="1"/>
      <w:numFmt w:val="lowerRoman"/>
      <w:lvlText w:val="%3."/>
      <w:lvlJc w:val="right"/>
      <w:pPr>
        <w:ind w:left="2160" w:hanging="180"/>
      </w:pPr>
    </w:lvl>
    <w:lvl w:ilvl="3" w:tplc="EC60BA8C">
      <w:start w:val="1"/>
      <w:numFmt w:val="decimal"/>
      <w:lvlText w:val="%4."/>
      <w:lvlJc w:val="left"/>
      <w:pPr>
        <w:ind w:left="2880" w:hanging="360"/>
      </w:pPr>
    </w:lvl>
    <w:lvl w:ilvl="4" w:tplc="2EB89D86">
      <w:start w:val="1"/>
      <w:numFmt w:val="lowerLetter"/>
      <w:lvlText w:val="%5."/>
      <w:lvlJc w:val="left"/>
      <w:pPr>
        <w:ind w:left="3600" w:hanging="360"/>
      </w:pPr>
    </w:lvl>
    <w:lvl w:ilvl="5" w:tplc="B552B3CE">
      <w:start w:val="1"/>
      <w:numFmt w:val="lowerRoman"/>
      <w:lvlText w:val="%6."/>
      <w:lvlJc w:val="right"/>
      <w:pPr>
        <w:ind w:left="4320" w:hanging="180"/>
      </w:pPr>
    </w:lvl>
    <w:lvl w:ilvl="6" w:tplc="53A68F72">
      <w:start w:val="1"/>
      <w:numFmt w:val="decimal"/>
      <w:lvlText w:val="%7."/>
      <w:lvlJc w:val="left"/>
      <w:pPr>
        <w:ind w:left="5040" w:hanging="360"/>
      </w:pPr>
    </w:lvl>
    <w:lvl w:ilvl="7" w:tplc="9A2AC004">
      <w:start w:val="1"/>
      <w:numFmt w:val="lowerLetter"/>
      <w:lvlText w:val="%8."/>
      <w:lvlJc w:val="left"/>
      <w:pPr>
        <w:ind w:left="5760" w:hanging="360"/>
      </w:pPr>
    </w:lvl>
    <w:lvl w:ilvl="8" w:tplc="01A8E308">
      <w:start w:val="1"/>
      <w:numFmt w:val="lowerRoman"/>
      <w:lvlText w:val="%9."/>
      <w:lvlJc w:val="right"/>
      <w:pPr>
        <w:ind w:left="6480" w:hanging="180"/>
      </w:pPr>
    </w:lvl>
  </w:abstractNum>
  <w:num w:numId="1" w16cid:durableId="456415265">
    <w:abstractNumId w:val="3"/>
  </w:num>
  <w:num w:numId="2" w16cid:durableId="895513919">
    <w:abstractNumId w:val="5"/>
  </w:num>
  <w:num w:numId="3" w16cid:durableId="1206914305">
    <w:abstractNumId w:val="0"/>
  </w:num>
  <w:num w:numId="4" w16cid:durableId="230972482">
    <w:abstractNumId w:val="1"/>
  </w:num>
  <w:num w:numId="5" w16cid:durableId="1986399095">
    <w:abstractNumId w:val="2"/>
  </w:num>
  <w:num w:numId="6" w16cid:durableId="1385716745">
    <w:abstractNumId w:val="6"/>
  </w:num>
  <w:num w:numId="7" w16cid:durableId="751584372">
    <w:abstractNumId w:val="4"/>
  </w:num>
  <w:num w:numId="8" w16cid:durableId="45757661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8A8"/>
    <w:rsid w:val="00000173"/>
    <w:rsid w:val="00000546"/>
    <w:rsid w:val="00000D64"/>
    <w:rsid w:val="0000123F"/>
    <w:rsid w:val="000020CA"/>
    <w:rsid w:val="000027C5"/>
    <w:rsid w:val="0000642B"/>
    <w:rsid w:val="000066F3"/>
    <w:rsid w:val="0000687A"/>
    <w:rsid w:val="00007593"/>
    <w:rsid w:val="00011837"/>
    <w:rsid w:val="0001304B"/>
    <w:rsid w:val="00013A99"/>
    <w:rsid w:val="00013BD0"/>
    <w:rsid w:val="00014165"/>
    <w:rsid w:val="000177FE"/>
    <w:rsid w:val="000212F0"/>
    <w:rsid w:val="00022A31"/>
    <w:rsid w:val="00022BC1"/>
    <w:rsid w:val="00023C9C"/>
    <w:rsid w:val="00025267"/>
    <w:rsid w:val="000272F6"/>
    <w:rsid w:val="00027527"/>
    <w:rsid w:val="0003071E"/>
    <w:rsid w:val="000318D0"/>
    <w:rsid w:val="00031FE2"/>
    <w:rsid w:val="00033C73"/>
    <w:rsid w:val="00034C60"/>
    <w:rsid w:val="00035B29"/>
    <w:rsid w:val="00036772"/>
    <w:rsid w:val="000372D5"/>
    <w:rsid w:val="00041F82"/>
    <w:rsid w:val="00042558"/>
    <w:rsid w:val="00043884"/>
    <w:rsid w:val="0004407C"/>
    <w:rsid w:val="000479D5"/>
    <w:rsid w:val="0005003C"/>
    <w:rsid w:val="00050570"/>
    <w:rsid w:val="00050FE9"/>
    <w:rsid w:val="0005117B"/>
    <w:rsid w:val="000518CB"/>
    <w:rsid w:val="0005303A"/>
    <w:rsid w:val="000536FA"/>
    <w:rsid w:val="000540FB"/>
    <w:rsid w:val="000555D8"/>
    <w:rsid w:val="00056283"/>
    <w:rsid w:val="00056901"/>
    <w:rsid w:val="00057243"/>
    <w:rsid w:val="00057E8E"/>
    <w:rsid w:val="000601A1"/>
    <w:rsid w:val="000610CD"/>
    <w:rsid w:val="000610FF"/>
    <w:rsid w:val="00061671"/>
    <w:rsid w:val="000617B8"/>
    <w:rsid w:val="0006271E"/>
    <w:rsid w:val="00064391"/>
    <w:rsid w:val="00064581"/>
    <w:rsid w:val="000647BA"/>
    <w:rsid w:val="00064BC7"/>
    <w:rsid w:val="00065718"/>
    <w:rsid w:val="000657EC"/>
    <w:rsid w:val="00065AA6"/>
    <w:rsid w:val="0006644A"/>
    <w:rsid w:val="00067F4D"/>
    <w:rsid w:val="00070FBA"/>
    <w:rsid w:val="000719BE"/>
    <w:rsid w:val="00071B28"/>
    <w:rsid w:val="00071FD7"/>
    <w:rsid w:val="000728CD"/>
    <w:rsid w:val="000731E2"/>
    <w:rsid w:val="00073862"/>
    <w:rsid w:val="00073881"/>
    <w:rsid w:val="00073CFC"/>
    <w:rsid w:val="0007478B"/>
    <w:rsid w:val="0007513E"/>
    <w:rsid w:val="00075B01"/>
    <w:rsid w:val="0008023D"/>
    <w:rsid w:val="0008171A"/>
    <w:rsid w:val="0008262D"/>
    <w:rsid w:val="0008279F"/>
    <w:rsid w:val="00082BF3"/>
    <w:rsid w:val="0009024A"/>
    <w:rsid w:val="000906B7"/>
    <w:rsid w:val="00091C30"/>
    <w:rsid w:val="00092380"/>
    <w:rsid w:val="00092E74"/>
    <w:rsid w:val="0009308B"/>
    <w:rsid w:val="00094F37"/>
    <w:rsid w:val="00095BE4"/>
    <w:rsid w:val="00095DD1"/>
    <w:rsid w:val="0009706C"/>
    <w:rsid w:val="00097366"/>
    <w:rsid w:val="00097A4A"/>
    <w:rsid w:val="00097C53"/>
    <w:rsid w:val="000A0271"/>
    <w:rsid w:val="000A0545"/>
    <w:rsid w:val="000A164B"/>
    <w:rsid w:val="000A2895"/>
    <w:rsid w:val="000A3A2F"/>
    <w:rsid w:val="000A565E"/>
    <w:rsid w:val="000A6139"/>
    <w:rsid w:val="000A69DF"/>
    <w:rsid w:val="000A7E54"/>
    <w:rsid w:val="000B0DBE"/>
    <w:rsid w:val="000B19FC"/>
    <w:rsid w:val="000B384A"/>
    <w:rsid w:val="000B4203"/>
    <w:rsid w:val="000B471F"/>
    <w:rsid w:val="000B65E1"/>
    <w:rsid w:val="000B6A54"/>
    <w:rsid w:val="000B728D"/>
    <w:rsid w:val="000B76FF"/>
    <w:rsid w:val="000C07B9"/>
    <w:rsid w:val="000C18AB"/>
    <w:rsid w:val="000C421E"/>
    <w:rsid w:val="000C4384"/>
    <w:rsid w:val="000C4732"/>
    <w:rsid w:val="000C4CD6"/>
    <w:rsid w:val="000C67E2"/>
    <w:rsid w:val="000C7333"/>
    <w:rsid w:val="000D1704"/>
    <w:rsid w:val="000D23C8"/>
    <w:rsid w:val="000D3EB0"/>
    <w:rsid w:val="000D4B18"/>
    <w:rsid w:val="000D4FA7"/>
    <w:rsid w:val="000D50F6"/>
    <w:rsid w:val="000D56C4"/>
    <w:rsid w:val="000D5A0B"/>
    <w:rsid w:val="000D6517"/>
    <w:rsid w:val="000E1AE7"/>
    <w:rsid w:val="000E273C"/>
    <w:rsid w:val="000E2B3B"/>
    <w:rsid w:val="000E35C6"/>
    <w:rsid w:val="000E39D6"/>
    <w:rsid w:val="000E5B08"/>
    <w:rsid w:val="000E6E96"/>
    <w:rsid w:val="000F1DE1"/>
    <w:rsid w:val="000F34BC"/>
    <w:rsid w:val="000F5E0D"/>
    <w:rsid w:val="001003BA"/>
    <w:rsid w:val="001026A6"/>
    <w:rsid w:val="00102B99"/>
    <w:rsid w:val="00103635"/>
    <w:rsid w:val="00103C25"/>
    <w:rsid w:val="00104956"/>
    <w:rsid w:val="00104BE7"/>
    <w:rsid w:val="00104E1A"/>
    <w:rsid w:val="00106A5D"/>
    <w:rsid w:val="00107322"/>
    <w:rsid w:val="001075DF"/>
    <w:rsid w:val="001110C3"/>
    <w:rsid w:val="00112E1A"/>
    <w:rsid w:val="001140C6"/>
    <w:rsid w:val="0011545D"/>
    <w:rsid w:val="0011613A"/>
    <w:rsid w:val="001166E9"/>
    <w:rsid w:val="001168D6"/>
    <w:rsid w:val="00116AE8"/>
    <w:rsid w:val="00120565"/>
    <w:rsid w:val="0012180F"/>
    <w:rsid w:val="00122028"/>
    <w:rsid w:val="00122F98"/>
    <w:rsid w:val="00126CE3"/>
    <w:rsid w:val="00127286"/>
    <w:rsid w:val="00127867"/>
    <w:rsid w:val="00127DB5"/>
    <w:rsid w:val="00127DC5"/>
    <w:rsid w:val="00131ECF"/>
    <w:rsid w:val="00132CBB"/>
    <w:rsid w:val="0013329D"/>
    <w:rsid w:val="001344F7"/>
    <w:rsid w:val="00134B03"/>
    <w:rsid w:val="00135EF0"/>
    <w:rsid w:val="00135FBF"/>
    <w:rsid w:val="001366B6"/>
    <w:rsid w:val="00136B73"/>
    <w:rsid w:val="00137A35"/>
    <w:rsid w:val="00140355"/>
    <w:rsid w:val="0014221F"/>
    <w:rsid w:val="00142773"/>
    <w:rsid w:val="00145991"/>
    <w:rsid w:val="00145DB4"/>
    <w:rsid w:val="00146465"/>
    <w:rsid w:val="00147BAF"/>
    <w:rsid w:val="0015081B"/>
    <w:rsid w:val="00150964"/>
    <w:rsid w:val="00151191"/>
    <w:rsid w:val="001538C3"/>
    <w:rsid w:val="00153F88"/>
    <w:rsid w:val="00154BB4"/>
    <w:rsid w:val="00155C83"/>
    <w:rsid w:val="001575C6"/>
    <w:rsid w:val="0015789D"/>
    <w:rsid w:val="00161958"/>
    <w:rsid w:val="00162FBA"/>
    <w:rsid w:val="00164C37"/>
    <w:rsid w:val="00165179"/>
    <w:rsid w:val="00165C56"/>
    <w:rsid w:val="00165D49"/>
    <w:rsid w:val="0016631D"/>
    <w:rsid w:val="00166549"/>
    <w:rsid w:val="00166B6C"/>
    <w:rsid w:val="00171412"/>
    <w:rsid w:val="0017158A"/>
    <w:rsid w:val="00172022"/>
    <w:rsid w:val="0017389C"/>
    <w:rsid w:val="001739E7"/>
    <w:rsid w:val="00174143"/>
    <w:rsid w:val="00175CF0"/>
    <w:rsid w:val="001767E4"/>
    <w:rsid w:val="00177505"/>
    <w:rsid w:val="00177639"/>
    <w:rsid w:val="00180027"/>
    <w:rsid w:val="00182C3B"/>
    <w:rsid w:val="00183604"/>
    <w:rsid w:val="001853C1"/>
    <w:rsid w:val="0018543E"/>
    <w:rsid w:val="00185731"/>
    <w:rsid w:val="001863AA"/>
    <w:rsid w:val="0018647A"/>
    <w:rsid w:val="00190394"/>
    <w:rsid w:val="00190F28"/>
    <w:rsid w:val="001925E4"/>
    <w:rsid w:val="001927F6"/>
    <w:rsid w:val="00193201"/>
    <w:rsid w:val="001935E1"/>
    <w:rsid w:val="00195E21"/>
    <w:rsid w:val="001976F9"/>
    <w:rsid w:val="001978E8"/>
    <w:rsid w:val="00197E02"/>
    <w:rsid w:val="001A10D8"/>
    <w:rsid w:val="001A1331"/>
    <w:rsid w:val="001A1644"/>
    <w:rsid w:val="001A1A25"/>
    <w:rsid w:val="001A2E9A"/>
    <w:rsid w:val="001A34CD"/>
    <w:rsid w:val="001A37A4"/>
    <w:rsid w:val="001A431F"/>
    <w:rsid w:val="001A4D2C"/>
    <w:rsid w:val="001A71E3"/>
    <w:rsid w:val="001A7BF9"/>
    <w:rsid w:val="001A7C2B"/>
    <w:rsid w:val="001B0811"/>
    <w:rsid w:val="001B14B7"/>
    <w:rsid w:val="001B3B1A"/>
    <w:rsid w:val="001B57EF"/>
    <w:rsid w:val="001B5E12"/>
    <w:rsid w:val="001B5F50"/>
    <w:rsid w:val="001B60E3"/>
    <w:rsid w:val="001B7210"/>
    <w:rsid w:val="001B771E"/>
    <w:rsid w:val="001C1625"/>
    <w:rsid w:val="001C25F2"/>
    <w:rsid w:val="001C3410"/>
    <w:rsid w:val="001C4CB5"/>
    <w:rsid w:val="001C4D95"/>
    <w:rsid w:val="001C5892"/>
    <w:rsid w:val="001C61D9"/>
    <w:rsid w:val="001D0012"/>
    <w:rsid w:val="001D0C7A"/>
    <w:rsid w:val="001D16F7"/>
    <w:rsid w:val="001D2EE3"/>
    <w:rsid w:val="001D3EE8"/>
    <w:rsid w:val="001D43CD"/>
    <w:rsid w:val="001D4CBD"/>
    <w:rsid w:val="001D5B2D"/>
    <w:rsid w:val="001E1150"/>
    <w:rsid w:val="001E1E89"/>
    <w:rsid w:val="001E1F14"/>
    <w:rsid w:val="001E29D7"/>
    <w:rsid w:val="001E2B87"/>
    <w:rsid w:val="001E5ED6"/>
    <w:rsid w:val="001E610E"/>
    <w:rsid w:val="001E6EFE"/>
    <w:rsid w:val="001E70F7"/>
    <w:rsid w:val="001E7FF8"/>
    <w:rsid w:val="001F017C"/>
    <w:rsid w:val="001F2084"/>
    <w:rsid w:val="001F2932"/>
    <w:rsid w:val="001F39FF"/>
    <w:rsid w:val="001F5C14"/>
    <w:rsid w:val="001F5D97"/>
    <w:rsid w:val="001F6215"/>
    <w:rsid w:val="001F68D4"/>
    <w:rsid w:val="00200923"/>
    <w:rsid w:val="00201762"/>
    <w:rsid w:val="0020181D"/>
    <w:rsid w:val="00202B6F"/>
    <w:rsid w:val="00202C61"/>
    <w:rsid w:val="00203F7D"/>
    <w:rsid w:val="00204F31"/>
    <w:rsid w:val="0020530D"/>
    <w:rsid w:val="00206781"/>
    <w:rsid w:val="00210E67"/>
    <w:rsid w:val="0021191D"/>
    <w:rsid w:val="00212F3A"/>
    <w:rsid w:val="002142FB"/>
    <w:rsid w:val="00215F74"/>
    <w:rsid w:val="002168A8"/>
    <w:rsid w:val="00217887"/>
    <w:rsid w:val="00217C9D"/>
    <w:rsid w:val="002200EA"/>
    <w:rsid w:val="00220FBD"/>
    <w:rsid w:val="0022580F"/>
    <w:rsid w:val="00226342"/>
    <w:rsid w:val="00226361"/>
    <w:rsid w:val="00226630"/>
    <w:rsid w:val="002274A5"/>
    <w:rsid w:val="00227BDF"/>
    <w:rsid w:val="00227DA1"/>
    <w:rsid w:val="00230DDB"/>
    <w:rsid w:val="002310B1"/>
    <w:rsid w:val="00232FCF"/>
    <w:rsid w:val="00233F8D"/>
    <w:rsid w:val="00234468"/>
    <w:rsid w:val="00234DAA"/>
    <w:rsid w:val="00234F3C"/>
    <w:rsid w:val="00241798"/>
    <w:rsid w:val="002435A8"/>
    <w:rsid w:val="00244017"/>
    <w:rsid w:val="002441F4"/>
    <w:rsid w:val="00244A7C"/>
    <w:rsid w:val="002451B6"/>
    <w:rsid w:val="00245FFE"/>
    <w:rsid w:val="00246522"/>
    <w:rsid w:val="0024664F"/>
    <w:rsid w:val="002468DB"/>
    <w:rsid w:val="00247B1B"/>
    <w:rsid w:val="00252C7E"/>
    <w:rsid w:val="00253984"/>
    <w:rsid w:val="002604CC"/>
    <w:rsid w:val="00260CD7"/>
    <w:rsid w:val="00261117"/>
    <w:rsid w:val="0026161B"/>
    <w:rsid w:val="00262950"/>
    <w:rsid w:val="00265702"/>
    <w:rsid w:val="00265DFD"/>
    <w:rsid w:val="00266FF9"/>
    <w:rsid w:val="00267202"/>
    <w:rsid w:val="002673C5"/>
    <w:rsid w:val="00270D72"/>
    <w:rsid w:val="00271C51"/>
    <w:rsid w:val="002742FB"/>
    <w:rsid w:val="002748E6"/>
    <w:rsid w:val="00274D4F"/>
    <w:rsid w:val="0027519F"/>
    <w:rsid w:val="00277AB2"/>
    <w:rsid w:val="002851C5"/>
    <w:rsid w:val="0029273D"/>
    <w:rsid w:val="00294AC3"/>
    <w:rsid w:val="002954DB"/>
    <w:rsid w:val="00297103"/>
    <w:rsid w:val="00297241"/>
    <w:rsid w:val="002A1709"/>
    <w:rsid w:val="002A1CFF"/>
    <w:rsid w:val="002A222F"/>
    <w:rsid w:val="002A23C5"/>
    <w:rsid w:val="002A2B90"/>
    <w:rsid w:val="002A378A"/>
    <w:rsid w:val="002A3A30"/>
    <w:rsid w:val="002A48F9"/>
    <w:rsid w:val="002A4E17"/>
    <w:rsid w:val="002A5492"/>
    <w:rsid w:val="002A57AB"/>
    <w:rsid w:val="002A57DF"/>
    <w:rsid w:val="002A5D89"/>
    <w:rsid w:val="002A7764"/>
    <w:rsid w:val="002B115E"/>
    <w:rsid w:val="002B12BA"/>
    <w:rsid w:val="002B20BB"/>
    <w:rsid w:val="002B221B"/>
    <w:rsid w:val="002B33C7"/>
    <w:rsid w:val="002B4210"/>
    <w:rsid w:val="002B5657"/>
    <w:rsid w:val="002B64D2"/>
    <w:rsid w:val="002B7E3F"/>
    <w:rsid w:val="002C0385"/>
    <w:rsid w:val="002C328E"/>
    <w:rsid w:val="002C4429"/>
    <w:rsid w:val="002C4875"/>
    <w:rsid w:val="002C575A"/>
    <w:rsid w:val="002C5825"/>
    <w:rsid w:val="002C5C2C"/>
    <w:rsid w:val="002C5F72"/>
    <w:rsid w:val="002C604A"/>
    <w:rsid w:val="002D0BE4"/>
    <w:rsid w:val="002D27BD"/>
    <w:rsid w:val="002D4059"/>
    <w:rsid w:val="002D5CFE"/>
    <w:rsid w:val="002D6614"/>
    <w:rsid w:val="002D6F9E"/>
    <w:rsid w:val="002E219B"/>
    <w:rsid w:val="002E2811"/>
    <w:rsid w:val="002E314D"/>
    <w:rsid w:val="002E3F2D"/>
    <w:rsid w:val="002E5954"/>
    <w:rsid w:val="002E607C"/>
    <w:rsid w:val="002E7257"/>
    <w:rsid w:val="002F15F9"/>
    <w:rsid w:val="002F1EC0"/>
    <w:rsid w:val="002F2713"/>
    <w:rsid w:val="002F3954"/>
    <w:rsid w:val="002F3DA8"/>
    <w:rsid w:val="002F3DEA"/>
    <w:rsid w:val="00300795"/>
    <w:rsid w:val="0030141F"/>
    <w:rsid w:val="003021A0"/>
    <w:rsid w:val="00302278"/>
    <w:rsid w:val="00302B85"/>
    <w:rsid w:val="003030D8"/>
    <w:rsid w:val="00303C8D"/>
    <w:rsid w:val="00305728"/>
    <w:rsid w:val="00305AFF"/>
    <w:rsid w:val="003066AE"/>
    <w:rsid w:val="003072AA"/>
    <w:rsid w:val="003078AB"/>
    <w:rsid w:val="0031021E"/>
    <w:rsid w:val="003105A7"/>
    <w:rsid w:val="00312B94"/>
    <w:rsid w:val="00313BF7"/>
    <w:rsid w:val="00313DB8"/>
    <w:rsid w:val="003157A1"/>
    <w:rsid w:val="0031600D"/>
    <w:rsid w:val="00316A51"/>
    <w:rsid w:val="00317B0C"/>
    <w:rsid w:val="0032046F"/>
    <w:rsid w:val="00322644"/>
    <w:rsid w:val="00322951"/>
    <w:rsid w:val="00325FAA"/>
    <w:rsid w:val="0032662B"/>
    <w:rsid w:val="00326A61"/>
    <w:rsid w:val="0033350B"/>
    <w:rsid w:val="003344B1"/>
    <w:rsid w:val="00334908"/>
    <w:rsid w:val="00334BBA"/>
    <w:rsid w:val="0033721F"/>
    <w:rsid w:val="00337561"/>
    <w:rsid w:val="003411B8"/>
    <w:rsid w:val="003413B9"/>
    <w:rsid w:val="00341C4D"/>
    <w:rsid w:val="003423F3"/>
    <w:rsid w:val="00342408"/>
    <w:rsid w:val="00342522"/>
    <w:rsid w:val="00342F00"/>
    <w:rsid w:val="00343711"/>
    <w:rsid w:val="00343B29"/>
    <w:rsid w:val="00343BF2"/>
    <w:rsid w:val="003448CC"/>
    <w:rsid w:val="00347C71"/>
    <w:rsid w:val="003506D9"/>
    <w:rsid w:val="00350973"/>
    <w:rsid w:val="00350E67"/>
    <w:rsid w:val="00350ECA"/>
    <w:rsid w:val="00351484"/>
    <w:rsid w:val="003515B2"/>
    <w:rsid w:val="00351C76"/>
    <w:rsid w:val="00352435"/>
    <w:rsid w:val="003531B3"/>
    <w:rsid w:val="0035334F"/>
    <w:rsid w:val="00356C10"/>
    <w:rsid w:val="00357319"/>
    <w:rsid w:val="00361087"/>
    <w:rsid w:val="00361F85"/>
    <w:rsid w:val="00362196"/>
    <w:rsid w:val="00363D6D"/>
    <w:rsid w:val="00364B06"/>
    <w:rsid w:val="00366188"/>
    <w:rsid w:val="00366CE0"/>
    <w:rsid w:val="00367E0A"/>
    <w:rsid w:val="00371A6C"/>
    <w:rsid w:val="0037298C"/>
    <w:rsid w:val="00372E83"/>
    <w:rsid w:val="00373DD0"/>
    <w:rsid w:val="0037573A"/>
    <w:rsid w:val="00375812"/>
    <w:rsid w:val="003761A1"/>
    <w:rsid w:val="003803EB"/>
    <w:rsid w:val="00381043"/>
    <w:rsid w:val="003822E2"/>
    <w:rsid w:val="003833EA"/>
    <w:rsid w:val="00383AC7"/>
    <w:rsid w:val="00384CBA"/>
    <w:rsid w:val="00385A1E"/>
    <w:rsid w:val="00385AEA"/>
    <w:rsid w:val="00385B6D"/>
    <w:rsid w:val="00386624"/>
    <w:rsid w:val="0038728B"/>
    <w:rsid w:val="00387732"/>
    <w:rsid w:val="0039122A"/>
    <w:rsid w:val="00391DDF"/>
    <w:rsid w:val="00393B6D"/>
    <w:rsid w:val="00393F22"/>
    <w:rsid w:val="00394815"/>
    <w:rsid w:val="00394952"/>
    <w:rsid w:val="00394AFD"/>
    <w:rsid w:val="003969C9"/>
    <w:rsid w:val="00396CDD"/>
    <w:rsid w:val="0039738C"/>
    <w:rsid w:val="0039738F"/>
    <w:rsid w:val="00397B4C"/>
    <w:rsid w:val="003A0126"/>
    <w:rsid w:val="003A0A21"/>
    <w:rsid w:val="003A0F79"/>
    <w:rsid w:val="003A12F4"/>
    <w:rsid w:val="003A2D99"/>
    <w:rsid w:val="003A2FA2"/>
    <w:rsid w:val="003A39AE"/>
    <w:rsid w:val="003A6AD2"/>
    <w:rsid w:val="003A76CC"/>
    <w:rsid w:val="003B059D"/>
    <w:rsid w:val="003B1301"/>
    <w:rsid w:val="003B1788"/>
    <w:rsid w:val="003B1B15"/>
    <w:rsid w:val="003B2B2E"/>
    <w:rsid w:val="003B3C65"/>
    <w:rsid w:val="003B3ED4"/>
    <w:rsid w:val="003B70E6"/>
    <w:rsid w:val="003B71B7"/>
    <w:rsid w:val="003B799B"/>
    <w:rsid w:val="003B7E45"/>
    <w:rsid w:val="003C2501"/>
    <w:rsid w:val="003C29B4"/>
    <w:rsid w:val="003C4247"/>
    <w:rsid w:val="003C45E4"/>
    <w:rsid w:val="003C582C"/>
    <w:rsid w:val="003D07C6"/>
    <w:rsid w:val="003D0B0D"/>
    <w:rsid w:val="003D0F14"/>
    <w:rsid w:val="003D14CA"/>
    <w:rsid w:val="003D3495"/>
    <w:rsid w:val="003D39DA"/>
    <w:rsid w:val="003D3BF6"/>
    <w:rsid w:val="003D3ED8"/>
    <w:rsid w:val="003D3F5E"/>
    <w:rsid w:val="003D4029"/>
    <w:rsid w:val="003D44CC"/>
    <w:rsid w:val="003D53AB"/>
    <w:rsid w:val="003D5CAF"/>
    <w:rsid w:val="003D608A"/>
    <w:rsid w:val="003D66CB"/>
    <w:rsid w:val="003E001F"/>
    <w:rsid w:val="003E03D9"/>
    <w:rsid w:val="003E099A"/>
    <w:rsid w:val="003E0E64"/>
    <w:rsid w:val="003E19A5"/>
    <w:rsid w:val="003E31F2"/>
    <w:rsid w:val="003E36E7"/>
    <w:rsid w:val="003E38E0"/>
    <w:rsid w:val="003E4F67"/>
    <w:rsid w:val="003E5018"/>
    <w:rsid w:val="003E590D"/>
    <w:rsid w:val="003E628F"/>
    <w:rsid w:val="003E6D93"/>
    <w:rsid w:val="003F0601"/>
    <w:rsid w:val="003F1059"/>
    <w:rsid w:val="003F155A"/>
    <w:rsid w:val="003F2758"/>
    <w:rsid w:val="003F3100"/>
    <w:rsid w:val="003F321F"/>
    <w:rsid w:val="003F3E97"/>
    <w:rsid w:val="003F4659"/>
    <w:rsid w:val="003F4C1A"/>
    <w:rsid w:val="003F53F0"/>
    <w:rsid w:val="003F5C99"/>
    <w:rsid w:val="003F7FF7"/>
    <w:rsid w:val="004001D9"/>
    <w:rsid w:val="004020AE"/>
    <w:rsid w:val="004022BA"/>
    <w:rsid w:val="00402D12"/>
    <w:rsid w:val="0040482C"/>
    <w:rsid w:val="004105A3"/>
    <w:rsid w:val="004106FC"/>
    <w:rsid w:val="00411CE2"/>
    <w:rsid w:val="00411DD2"/>
    <w:rsid w:val="00412187"/>
    <w:rsid w:val="00412CEE"/>
    <w:rsid w:val="00412E47"/>
    <w:rsid w:val="00414612"/>
    <w:rsid w:val="00414879"/>
    <w:rsid w:val="004167C8"/>
    <w:rsid w:val="00417854"/>
    <w:rsid w:val="0042033C"/>
    <w:rsid w:val="00420519"/>
    <w:rsid w:val="00422115"/>
    <w:rsid w:val="00422A6E"/>
    <w:rsid w:val="00422E5E"/>
    <w:rsid w:val="0042388F"/>
    <w:rsid w:val="004238F0"/>
    <w:rsid w:val="00424AB2"/>
    <w:rsid w:val="004258E0"/>
    <w:rsid w:val="00425C4A"/>
    <w:rsid w:val="00426A45"/>
    <w:rsid w:val="00427961"/>
    <w:rsid w:val="00431780"/>
    <w:rsid w:val="00431CF5"/>
    <w:rsid w:val="00432283"/>
    <w:rsid w:val="00434B8C"/>
    <w:rsid w:val="00436149"/>
    <w:rsid w:val="004367C3"/>
    <w:rsid w:val="00436FDF"/>
    <w:rsid w:val="00437178"/>
    <w:rsid w:val="0044151A"/>
    <w:rsid w:val="004425BB"/>
    <w:rsid w:val="004427F9"/>
    <w:rsid w:val="004429DB"/>
    <w:rsid w:val="00442DE1"/>
    <w:rsid w:val="00442F17"/>
    <w:rsid w:val="00444DEA"/>
    <w:rsid w:val="00445C4F"/>
    <w:rsid w:val="00446EB3"/>
    <w:rsid w:val="00447B15"/>
    <w:rsid w:val="00447B76"/>
    <w:rsid w:val="004510FC"/>
    <w:rsid w:val="004515F5"/>
    <w:rsid w:val="0045195B"/>
    <w:rsid w:val="004520A4"/>
    <w:rsid w:val="00452D56"/>
    <w:rsid w:val="00455FAB"/>
    <w:rsid w:val="004561E2"/>
    <w:rsid w:val="00457396"/>
    <w:rsid w:val="004576B8"/>
    <w:rsid w:val="00460105"/>
    <w:rsid w:val="00460D76"/>
    <w:rsid w:val="00461D11"/>
    <w:rsid w:val="00462C7A"/>
    <w:rsid w:val="004639D9"/>
    <w:rsid w:val="00464921"/>
    <w:rsid w:val="00465E63"/>
    <w:rsid w:val="00466E58"/>
    <w:rsid w:val="00470323"/>
    <w:rsid w:val="00470704"/>
    <w:rsid w:val="00470B8F"/>
    <w:rsid w:val="00472A84"/>
    <w:rsid w:val="00472FD4"/>
    <w:rsid w:val="004730AE"/>
    <w:rsid w:val="00473A92"/>
    <w:rsid w:val="00474A99"/>
    <w:rsid w:val="004752BD"/>
    <w:rsid w:val="00475795"/>
    <w:rsid w:val="00475A8A"/>
    <w:rsid w:val="00475B82"/>
    <w:rsid w:val="004763E9"/>
    <w:rsid w:val="00476A83"/>
    <w:rsid w:val="00476F9F"/>
    <w:rsid w:val="00476FD3"/>
    <w:rsid w:val="004805B3"/>
    <w:rsid w:val="00481DED"/>
    <w:rsid w:val="004834C3"/>
    <w:rsid w:val="004845F1"/>
    <w:rsid w:val="0048475D"/>
    <w:rsid w:val="00484EA7"/>
    <w:rsid w:val="00486039"/>
    <w:rsid w:val="00486312"/>
    <w:rsid w:val="00486EE2"/>
    <w:rsid w:val="00487323"/>
    <w:rsid w:val="004879F7"/>
    <w:rsid w:val="00487F8D"/>
    <w:rsid w:val="00490944"/>
    <w:rsid w:val="0049114F"/>
    <w:rsid w:val="00493351"/>
    <w:rsid w:val="00494227"/>
    <w:rsid w:val="004942CA"/>
    <w:rsid w:val="00494B09"/>
    <w:rsid w:val="0049503E"/>
    <w:rsid w:val="004960DE"/>
    <w:rsid w:val="004961D1"/>
    <w:rsid w:val="004962E0"/>
    <w:rsid w:val="00496B66"/>
    <w:rsid w:val="004A041D"/>
    <w:rsid w:val="004A043B"/>
    <w:rsid w:val="004A0628"/>
    <w:rsid w:val="004A2CAA"/>
    <w:rsid w:val="004A4D28"/>
    <w:rsid w:val="004A4D4F"/>
    <w:rsid w:val="004A6877"/>
    <w:rsid w:val="004B0979"/>
    <w:rsid w:val="004B3E4A"/>
    <w:rsid w:val="004B6AA3"/>
    <w:rsid w:val="004C1126"/>
    <w:rsid w:val="004C1F23"/>
    <w:rsid w:val="004C2CD6"/>
    <w:rsid w:val="004C6FDA"/>
    <w:rsid w:val="004C7B67"/>
    <w:rsid w:val="004C7D3B"/>
    <w:rsid w:val="004D066F"/>
    <w:rsid w:val="004D326C"/>
    <w:rsid w:val="004D3C23"/>
    <w:rsid w:val="004D4C12"/>
    <w:rsid w:val="004D74F1"/>
    <w:rsid w:val="004E0B88"/>
    <w:rsid w:val="004E136B"/>
    <w:rsid w:val="004E186D"/>
    <w:rsid w:val="004E2BBD"/>
    <w:rsid w:val="004E3BB3"/>
    <w:rsid w:val="004E525B"/>
    <w:rsid w:val="004E5E80"/>
    <w:rsid w:val="004E704F"/>
    <w:rsid w:val="004F13BD"/>
    <w:rsid w:val="004F1500"/>
    <w:rsid w:val="004F2005"/>
    <w:rsid w:val="004F4022"/>
    <w:rsid w:val="004F45E1"/>
    <w:rsid w:val="004F4E31"/>
    <w:rsid w:val="004F56A3"/>
    <w:rsid w:val="004F634B"/>
    <w:rsid w:val="004F6ED5"/>
    <w:rsid w:val="004F7C52"/>
    <w:rsid w:val="004F7F4E"/>
    <w:rsid w:val="00501A8A"/>
    <w:rsid w:val="005049FF"/>
    <w:rsid w:val="00505ADD"/>
    <w:rsid w:val="00505F50"/>
    <w:rsid w:val="00506285"/>
    <w:rsid w:val="0050688A"/>
    <w:rsid w:val="00506D80"/>
    <w:rsid w:val="0050760F"/>
    <w:rsid w:val="005100D1"/>
    <w:rsid w:val="005112E9"/>
    <w:rsid w:val="00512217"/>
    <w:rsid w:val="0051245A"/>
    <w:rsid w:val="00512B7A"/>
    <w:rsid w:val="00513589"/>
    <w:rsid w:val="00513738"/>
    <w:rsid w:val="00514748"/>
    <w:rsid w:val="00514A40"/>
    <w:rsid w:val="0051729D"/>
    <w:rsid w:val="00517CEC"/>
    <w:rsid w:val="00520854"/>
    <w:rsid w:val="00521FBE"/>
    <w:rsid w:val="00523456"/>
    <w:rsid w:val="005242AD"/>
    <w:rsid w:val="00524420"/>
    <w:rsid w:val="00524F45"/>
    <w:rsid w:val="005253C8"/>
    <w:rsid w:val="00525EC5"/>
    <w:rsid w:val="00525F46"/>
    <w:rsid w:val="00530555"/>
    <w:rsid w:val="00532818"/>
    <w:rsid w:val="00533615"/>
    <w:rsid w:val="00533BD1"/>
    <w:rsid w:val="0053469E"/>
    <w:rsid w:val="00536805"/>
    <w:rsid w:val="00536DFD"/>
    <w:rsid w:val="00537E58"/>
    <w:rsid w:val="0053DA97"/>
    <w:rsid w:val="005402A0"/>
    <w:rsid w:val="005415EE"/>
    <w:rsid w:val="005418F5"/>
    <w:rsid w:val="00542FFE"/>
    <w:rsid w:val="00545284"/>
    <w:rsid w:val="005459E8"/>
    <w:rsid w:val="005501D4"/>
    <w:rsid w:val="00551912"/>
    <w:rsid w:val="00552F81"/>
    <w:rsid w:val="00553FFA"/>
    <w:rsid w:val="005541A0"/>
    <w:rsid w:val="005541BF"/>
    <w:rsid w:val="00554732"/>
    <w:rsid w:val="00554C62"/>
    <w:rsid w:val="005552A5"/>
    <w:rsid w:val="00557D5F"/>
    <w:rsid w:val="00560AA6"/>
    <w:rsid w:val="00561695"/>
    <w:rsid w:val="005629CF"/>
    <w:rsid w:val="00562B37"/>
    <w:rsid w:val="00564B9A"/>
    <w:rsid w:val="00564E23"/>
    <w:rsid w:val="005651E4"/>
    <w:rsid w:val="00565CF9"/>
    <w:rsid w:val="00566260"/>
    <w:rsid w:val="00567274"/>
    <w:rsid w:val="0056738B"/>
    <w:rsid w:val="00567C5D"/>
    <w:rsid w:val="00567E19"/>
    <w:rsid w:val="00570F0F"/>
    <w:rsid w:val="00571540"/>
    <w:rsid w:val="00572CD3"/>
    <w:rsid w:val="00574838"/>
    <w:rsid w:val="00574DE9"/>
    <w:rsid w:val="00575075"/>
    <w:rsid w:val="005774E6"/>
    <w:rsid w:val="00577A50"/>
    <w:rsid w:val="00577FB3"/>
    <w:rsid w:val="005805A3"/>
    <w:rsid w:val="005819CF"/>
    <w:rsid w:val="00581E0A"/>
    <w:rsid w:val="00582478"/>
    <w:rsid w:val="00583619"/>
    <w:rsid w:val="0058414F"/>
    <w:rsid w:val="005856AA"/>
    <w:rsid w:val="00585835"/>
    <w:rsid w:val="00585916"/>
    <w:rsid w:val="00586397"/>
    <w:rsid w:val="0058663C"/>
    <w:rsid w:val="0058782D"/>
    <w:rsid w:val="00587D39"/>
    <w:rsid w:val="00590409"/>
    <w:rsid w:val="00590A64"/>
    <w:rsid w:val="00591368"/>
    <w:rsid w:val="00592166"/>
    <w:rsid w:val="00593421"/>
    <w:rsid w:val="005936C7"/>
    <w:rsid w:val="005949AF"/>
    <w:rsid w:val="00594AA9"/>
    <w:rsid w:val="00595646"/>
    <w:rsid w:val="005959D5"/>
    <w:rsid w:val="00596541"/>
    <w:rsid w:val="005975E9"/>
    <w:rsid w:val="005A2DC3"/>
    <w:rsid w:val="005A4CFC"/>
    <w:rsid w:val="005A55AA"/>
    <w:rsid w:val="005A5E82"/>
    <w:rsid w:val="005A605A"/>
    <w:rsid w:val="005B17A8"/>
    <w:rsid w:val="005B1C5D"/>
    <w:rsid w:val="005B29FB"/>
    <w:rsid w:val="005B2AD3"/>
    <w:rsid w:val="005B2B06"/>
    <w:rsid w:val="005B2ECD"/>
    <w:rsid w:val="005B5CA0"/>
    <w:rsid w:val="005B5E6E"/>
    <w:rsid w:val="005B6244"/>
    <w:rsid w:val="005B74A5"/>
    <w:rsid w:val="005B7F9F"/>
    <w:rsid w:val="005C1AA1"/>
    <w:rsid w:val="005C4092"/>
    <w:rsid w:val="005C4458"/>
    <w:rsid w:val="005C47BA"/>
    <w:rsid w:val="005C4E5B"/>
    <w:rsid w:val="005C5982"/>
    <w:rsid w:val="005C5A1A"/>
    <w:rsid w:val="005C5D4D"/>
    <w:rsid w:val="005C6112"/>
    <w:rsid w:val="005C6271"/>
    <w:rsid w:val="005C6EE4"/>
    <w:rsid w:val="005C7184"/>
    <w:rsid w:val="005C7460"/>
    <w:rsid w:val="005C7C34"/>
    <w:rsid w:val="005C7E74"/>
    <w:rsid w:val="005CC64C"/>
    <w:rsid w:val="005D1806"/>
    <w:rsid w:val="005D251C"/>
    <w:rsid w:val="005D3535"/>
    <w:rsid w:val="005D391D"/>
    <w:rsid w:val="005D48B9"/>
    <w:rsid w:val="005D533C"/>
    <w:rsid w:val="005D542B"/>
    <w:rsid w:val="005D57D6"/>
    <w:rsid w:val="005D5FF8"/>
    <w:rsid w:val="005D6380"/>
    <w:rsid w:val="005D6F9D"/>
    <w:rsid w:val="005E0657"/>
    <w:rsid w:val="005E1C6D"/>
    <w:rsid w:val="005E1DAE"/>
    <w:rsid w:val="005E23E0"/>
    <w:rsid w:val="005E2FB1"/>
    <w:rsid w:val="005E338C"/>
    <w:rsid w:val="005E4D3D"/>
    <w:rsid w:val="005E521C"/>
    <w:rsid w:val="005E7EDB"/>
    <w:rsid w:val="005F39DB"/>
    <w:rsid w:val="005F40A4"/>
    <w:rsid w:val="005F5DF4"/>
    <w:rsid w:val="005F5ED9"/>
    <w:rsid w:val="005F6886"/>
    <w:rsid w:val="00600925"/>
    <w:rsid w:val="006012AE"/>
    <w:rsid w:val="00603B0F"/>
    <w:rsid w:val="00603EFD"/>
    <w:rsid w:val="0060597A"/>
    <w:rsid w:val="0061045E"/>
    <w:rsid w:val="006107A7"/>
    <w:rsid w:val="006119A4"/>
    <w:rsid w:val="00612764"/>
    <w:rsid w:val="00612F69"/>
    <w:rsid w:val="00613085"/>
    <w:rsid w:val="00613346"/>
    <w:rsid w:val="0061457F"/>
    <w:rsid w:val="00614C62"/>
    <w:rsid w:val="00614F43"/>
    <w:rsid w:val="00614F74"/>
    <w:rsid w:val="00615CFF"/>
    <w:rsid w:val="006165ED"/>
    <w:rsid w:val="00617BF5"/>
    <w:rsid w:val="0062154A"/>
    <w:rsid w:val="00621BDB"/>
    <w:rsid w:val="006229C0"/>
    <w:rsid w:val="00623AC6"/>
    <w:rsid w:val="00624A89"/>
    <w:rsid w:val="00624C06"/>
    <w:rsid w:val="00624D4D"/>
    <w:rsid w:val="006250C0"/>
    <w:rsid w:val="006254BE"/>
    <w:rsid w:val="0062784C"/>
    <w:rsid w:val="00627ACC"/>
    <w:rsid w:val="0063042A"/>
    <w:rsid w:val="00630A95"/>
    <w:rsid w:val="00631B35"/>
    <w:rsid w:val="0063343C"/>
    <w:rsid w:val="0063447C"/>
    <w:rsid w:val="006347C3"/>
    <w:rsid w:val="00635FCB"/>
    <w:rsid w:val="00636BBF"/>
    <w:rsid w:val="00640575"/>
    <w:rsid w:val="006412E3"/>
    <w:rsid w:val="0064305A"/>
    <w:rsid w:val="006446B4"/>
    <w:rsid w:val="0064680F"/>
    <w:rsid w:val="0064790A"/>
    <w:rsid w:val="00647D78"/>
    <w:rsid w:val="00647EF1"/>
    <w:rsid w:val="00651659"/>
    <w:rsid w:val="00651B45"/>
    <w:rsid w:val="00652412"/>
    <w:rsid w:val="00653618"/>
    <w:rsid w:val="00655347"/>
    <w:rsid w:val="00655D56"/>
    <w:rsid w:val="0065776E"/>
    <w:rsid w:val="00657B85"/>
    <w:rsid w:val="00657DCA"/>
    <w:rsid w:val="00657F73"/>
    <w:rsid w:val="00660579"/>
    <w:rsid w:val="00660821"/>
    <w:rsid w:val="00661C66"/>
    <w:rsid w:val="0066277B"/>
    <w:rsid w:val="006629B4"/>
    <w:rsid w:val="00662DC6"/>
    <w:rsid w:val="006647C6"/>
    <w:rsid w:val="00664D72"/>
    <w:rsid w:val="006657FA"/>
    <w:rsid w:val="006661F3"/>
    <w:rsid w:val="00667957"/>
    <w:rsid w:val="00667DB3"/>
    <w:rsid w:val="00670D3A"/>
    <w:rsid w:val="00671DBF"/>
    <w:rsid w:val="00671F9B"/>
    <w:rsid w:val="0067247A"/>
    <w:rsid w:val="006726EE"/>
    <w:rsid w:val="006727FA"/>
    <w:rsid w:val="00673448"/>
    <w:rsid w:val="00673610"/>
    <w:rsid w:val="00674FFD"/>
    <w:rsid w:val="006753E0"/>
    <w:rsid w:val="00676FAB"/>
    <w:rsid w:val="006811F6"/>
    <w:rsid w:val="00682558"/>
    <w:rsid w:val="00683628"/>
    <w:rsid w:val="0068435E"/>
    <w:rsid w:val="00685D63"/>
    <w:rsid w:val="00685F7C"/>
    <w:rsid w:val="00686665"/>
    <w:rsid w:val="00686EFE"/>
    <w:rsid w:val="006912E1"/>
    <w:rsid w:val="0069257C"/>
    <w:rsid w:val="00694220"/>
    <w:rsid w:val="0069512C"/>
    <w:rsid w:val="006952A6"/>
    <w:rsid w:val="00696023"/>
    <w:rsid w:val="0069665B"/>
    <w:rsid w:val="00696F6B"/>
    <w:rsid w:val="006A01E4"/>
    <w:rsid w:val="006A093A"/>
    <w:rsid w:val="006A0DCF"/>
    <w:rsid w:val="006A115F"/>
    <w:rsid w:val="006A1328"/>
    <w:rsid w:val="006A1B4F"/>
    <w:rsid w:val="006A23D5"/>
    <w:rsid w:val="006A348F"/>
    <w:rsid w:val="006A50AD"/>
    <w:rsid w:val="006A5D6E"/>
    <w:rsid w:val="006A604C"/>
    <w:rsid w:val="006A7AD4"/>
    <w:rsid w:val="006B0B9A"/>
    <w:rsid w:val="006B1E1C"/>
    <w:rsid w:val="006B1FDD"/>
    <w:rsid w:val="006B2F02"/>
    <w:rsid w:val="006B3DB9"/>
    <w:rsid w:val="006B40EB"/>
    <w:rsid w:val="006B5572"/>
    <w:rsid w:val="006B5F57"/>
    <w:rsid w:val="006B7826"/>
    <w:rsid w:val="006B7C0F"/>
    <w:rsid w:val="006C19A3"/>
    <w:rsid w:val="006C1A08"/>
    <w:rsid w:val="006C2E4A"/>
    <w:rsid w:val="006C3196"/>
    <w:rsid w:val="006C4396"/>
    <w:rsid w:val="006C4ECC"/>
    <w:rsid w:val="006C5372"/>
    <w:rsid w:val="006C546C"/>
    <w:rsid w:val="006C5996"/>
    <w:rsid w:val="006C611A"/>
    <w:rsid w:val="006C68E8"/>
    <w:rsid w:val="006C6BE8"/>
    <w:rsid w:val="006C6CB2"/>
    <w:rsid w:val="006C7A80"/>
    <w:rsid w:val="006D01DB"/>
    <w:rsid w:val="006D231F"/>
    <w:rsid w:val="006D2ED0"/>
    <w:rsid w:val="006D2EE7"/>
    <w:rsid w:val="006D3700"/>
    <w:rsid w:val="006D38FC"/>
    <w:rsid w:val="006D3DC5"/>
    <w:rsid w:val="006D422D"/>
    <w:rsid w:val="006D4B88"/>
    <w:rsid w:val="006D5005"/>
    <w:rsid w:val="006D5295"/>
    <w:rsid w:val="006D72D0"/>
    <w:rsid w:val="006E0005"/>
    <w:rsid w:val="006E095C"/>
    <w:rsid w:val="006E0F60"/>
    <w:rsid w:val="006E2F68"/>
    <w:rsid w:val="006E3244"/>
    <w:rsid w:val="006E4CD7"/>
    <w:rsid w:val="006E53B2"/>
    <w:rsid w:val="006E6B96"/>
    <w:rsid w:val="006E782E"/>
    <w:rsid w:val="006E79F0"/>
    <w:rsid w:val="006E7BA0"/>
    <w:rsid w:val="006F25FD"/>
    <w:rsid w:val="006F414E"/>
    <w:rsid w:val="006F43BC"/>
    <w:rsid w:val="006F59A3"/>
    <w:rsid w:val="006F6DDB"/>
    <w:rsid w:val="006F6F55"/>
    <w:rsid w:val="006F7349"/>
    <w:rsid w:val="006F7857"/>
    <w:rsid w:val="006F7E65"/>
    <w:rsid w:val="00700927"/>
    <w:rsid w:val="00701591"/>
    <w:rsid w:val="007019F0"/>
    <w:rsid w:val="007020D2"/>
    <w:rsid w:val="007042A3"/>
    <w:rsid w:val="007045C3"/>
    <w:rsid w:val="00707066"/>
    <w:rsid w:val="00707A1A"/>
    <w:rsid w:val="00710286"/>
    <w:rsid w:val="00710FDC"/>
    <w:rsid w:val="0071451A"/>
    <w:rsid w:val="00714E61"/>
    <w:rsid w:val="00715EC3"/>
    <w:rsid w:val="0071740D"/>
    <w:rsid w:val="00717598"/>
    <w:rsid w:val="007210E1"/>
    <w:rsid w:val="0072199F"/>
    <w:rsid w:val="007222D2"/>
    <w:rsid w:val="00722CC2"/>
    <w:rsid w:val="00723124"/>
    <w:rsid w:val="0072331C"/>
    <w:rsid w:val="007243B3"/>
    <w:rsid w:val="007249E6"/>
    <w:rsid w:val="00724C63"/>
    <w:rsid w:val="0072605F"/>
    <w:rsid w:val="00726C79"/>
    <w:rsid w:val="007318FB"/>
    <w:rsid w:val="00731F3F"/>
    <w:rsid w:val="00732A54"/>
    <w:rsid w:val="00732CD7"/>
    <w:rsid w:val="00733321"/>
    <w:rsid w:val="00733FB2"/>
    <w:rsid w:val="007348C0"/>
    <w:rsid w:val="00734A4A"/>
    <w:rsid w:val="00734CF4"/>
    <w:rsid w:val="0074062C"/>
    <w:rsid w:val="00742B26"/>
    <w:rsid w:val="00743324"/>
    <w:rsid w:val="007440DA"/>
    <w:rsid w:val="00744FEF"/>
    <w:rsid w:val="007476D2"/>
    <w:rsid w:val="007502BB"/>
    <w:rsid w:val="00750C90"/>
    <w:rsid w:val="0075127C"/>
    <w:rsid w:val="00751BDA"/>
    <w:rsid w:val="00751F56"/>
    <w:rsid w:val="00752910"/>
    <w:rsid w:val="007541EF"/>
    <w:rsid w:val="00754583"/>
    <w:rsid w:val="00754B66"/>
    <w:rsid w:val="00756F4D"/>
    <w:rsid w:val="00761F4F"/>
    <w:rsid w:val="00762255"/>
    <w:rsid w:val="007630C3"/>
    <w:rsid w:val="007647AC"/>
    <w:rsid w:val="00766D49"/>
    <w:rsid w:val="00766FF9"/>
    <w:rsid w:val="00767796"/>
    <w:rsid w:val="00767AE3"/>
    <w:rsid w:val="00767C16"/>
    <w:rsid w:val="00767D4E"/>
    <w:rsid w:val="007686B3"/>
    <w:rsid w:val="00770084"/>
    <w:rsid w:val="007709AC"/>
    <w:rsid w:val="00772AD5"/>
    <w:rsid w:val="007746E7"/>
    <w:rsid w:val="00774D5D"/>
    <w:rsid w:val="007752FA"/>
    <w:rsid w:val="00775359"/>
    <w:rsid w:val="007757E0"/>
    <w:rsid w:val="00776F97"/>
    <w:rsid w:val="00780290"/>
    <w:rsid w:val="007807A0"/>
    <w:rsid w:val="0078081A"/>
    <w:rsid w:val="00781112"/>
    <w:rsid w:val="0078179F"/>
    <w:rsid w:val="00782137"/>
    <w:rsid w:val="007841E5"/>
    <w:rsid w:val="00784409"/>
    <w:rsid w:val="007844F0"/>
    <w:rsid w:val="00785BFA"/>
    <w:rsid w:val="007865C5"/>
    <w:rsid w:val="007879F9"/>
    <w:rsid w:val="00787AB9"/>
    <w:rsid w:val="007904AE"/>
    <w:rsid w:val="00790F26"/>
    <w:rsid w:val="007916D5"/>
    <w:rsid w:val="0079291C"/>
    <w:rsid w:val="007935A5"/>
    <w:rsid w:val="0079572E"/>
    <w:rsid w:val="007963BE"/>
    <w:rsid w:val="0079643C"/>
    <w:rsid w:val="007A016E"/>
    <w:rsid w:val="007A042B"/>
    <w:rsid w:val="007A0E0F"/>
    <w:rsid w:val="007A1463"/>
    <w:rsid w:val="007A2318"/>
    <w:rsid w:val="007A286E"/>
    <w:rsid w:val="007A371A"/>
    <w:rsid w:val="007A3DA1"/>
    <w:rsid w:val="007A461C"/>
    <w:rsid w:val="007A56A0"/>
    <w:rsid w:val="007A6EF0"/>
    <w:rsid w:val="007B2D0D"/>
    <w:rsid w:val="007B6B0F"/>
    <w:rsid w:val="007B6D36"/>
    <w:rsid w:val="007B79D6"/>
    <w:rsid w:val="007C00A0"/>
    <w:rsid w:val="007C033C"/>
    <w:rsid w:val="007C1701"/>
    <w:rsid w:val="007C2136"/>
    <w:rsid w:val="007C286E"/>
    <w:rsid w:val="007C3014"/>
    <w:rsid w:val="007C332E"/>
    <w:rsid w:val="007C36EC"/>
    <w:rsid w:val="007C3C95"/>
    <w:rsid w:val="007C4E1E"/>
    <w:rsid w:val="007C5A32"/>
    <w:rsid w:val="007C6E89"/>
    <w:rsid w:val="007C77CE"/>
    <w:rsid w:val="007D103D"/>
    <w:rsid w:val="007D1A11"/>
    <w:rsid w:val="007D21EA"/>
    <w:rsid w:val="007D2590"/>
    <w:rsid w:val="007D3182"/>
    <w:rsid w:val="007D3536"/>
    <w:rsid w:val="007D47AF"/>
    <w:rsid w:val="007D4C48"/>
    <w:rsid w:val="007D555F"/>
    <w:rsid w:val="007D64EB"/>
    <w:rsid w:val="007D6978"/>
    <w:rsid w:val="007D74CE"/>
    <w:rsid w:val="007D8B21"/>
    <w:rsid w:val="007E11C7"/>
    <w:rsid w:val="007E12BD"/>
    <w:rsid w:val="007E1BAC"/>
    <w:rsid w:val="007E2749"/>
    <w:rsid w:val="007E27B5"/>
    <w:rsid w:val="007E3417"/>
    <w:rsid w:val="007E40FA"/>
    <w:rsid w:val="007E68D4"/>
    <w:rsid w:val="007F0BEC"/>
    <w:rsid w:val="007F1849"/>
    <w:rsid w:val="007F31FC"/>
    <w:rsid w:val="007F324B"/>
    <w:rsid w:val="007F3357"/>
    <w:rsid w:val="007F434F"/>
    <w:rsid w:val="007F6879"/>
    <w:rsid w:val="007F6C2F"/>
    <w:rsid w:val="007F7B6E"/>
    <w:rsid w:val="00800A7A"/>
    <w:rsid w:val="0080107C"/>
    <w:rsid w:val="0080133A"/>
    <w:rsid w:val="00801467"/>
    <w:rsid w:val="00803323"/>
    <w:rsid w:val="00804413"/>
    <w:rsid w:val="00804D7E"/>
    <w:rsid w:val="008069C5"/>
    <w:rsid w:val="00810663"/>
    <w:rsid w:val="008115D0"/>
    <w:rsid w:val="00811B93"/>
    <w:rsid w:val="008122C7"/>
    <w:rsid w:val="00812E3E"/>
    <w:rsid w:val="008130B7"/>
    <w:rsid w:val="008130EB"/>
    <w:rsid w:val="00813F0C"/>
    <w:rsid w:val="008152DA"/>
    <w:rsid w:val="00815748"/>
    <w:rsid w:val="008163A6"/>
    <w:rsid w:val="00816B18"/>
    <w:rsid w:val="00816D35"/>
    <w:rsid w:val="0081704A"/>
    <w:rsid w:val="00817630"/>
    <w:rsid w:val="00820269"/>
    <w:rsid w:val="008214C9"/>
    <w:rsid w:val="008224DE"/>
    <w:rsid w:val="008238F0"/>
    <w:rsid w:val="00823E5A"/>
    <w:rsid w:val="00824D0C"/>
    <w:rsid w:val="00825363"/>
    <w:rsid w:val="00826285"/>
    <w:rsid w:val="00826E87"/>
    <w:rsid w:val="00826F70"/>
    <w:rsid w:val="00826FB1"/>
    <w:rsid w:val="00833310"/>
    <w:rsid w:val="008363DE"/>
    <w:rsid w:val="00837292"/>
    <w:rsid w:val="008374FC"/>
    <w:rsid w:val="008375C7"/>
    <w:rsid w:val="0084058D"/>
    <w:rsid w:val="00840B9E"/>
    <w:rsid w:val="00840F6D"/>
    <w:rsid w:val="00841E02"/>
    <w:rsid w:val="00842276"/>
    <w:rsid w:val="00844D6A"/>
    <w:rsid w:val="00845897"/>
    <w:rsid w:val="00845E44"/>
    <w:rsid w:val="00847814"/>
    <w:rsid w:val="00847E85"/>
    <w:rsid w:val="0085091C"/>
    <w:rsid w:val="00850C35"/>
    <w:rsid w:val="00851C47"/>
    <w:rsid w:val="008539DF"/>
    <w:rsid w:val="00855A8C"/>
    <w:rsid w:val="00855DD8"/>
    <w:rsid w:val="00855FCA"/>
    <w:rsid w:val="00856345"/>
    <w:rsid w:val="008564DC"/>
    <w:rsid w:val="00857D71"/>
    <w:rsid w:val="00862DDB"/>
    <w:rsid w:val="0086387C"/>
    <w:rsid w:val="00864802"/>
    <w:rsid w:val="008653DE"/>
    <w:rsid w:val="00865975"/>
    <w:rsid w:val="00865AC3"/>
    <w:rsid w:val="0086645E"/>
    <w:rsid w:val="0086763B"/>
    <w:rsid w:val="00870F52"/>
    <w:rsid w:val="0087246F"/>
    <w:rsid w:val="008730BF"/>
    <w:rsid w:val="00873A6B"/>
    <w:rsid w:val="00873DFA"/>
    <w:rsid w:val="008741BF"/>
    <w:rsid w:val="00874C82"/>
    <w:rsid w:val="00876555"/>
    <w:rsid w:val="00876DCF"/>
    <w:rsid w:val="00876EFD"/>
    <w:rsid w:val="00877475"/>
    <w:rsid w:val="0087759D"/>
    <w:rsid w:val="00877F3F"/>
    <w:rsid w:val="008803FE"/>
    <w:rsid w:val="00880795"/>
    <w:rsid w:val="0088151B"/>
    <w:rsid w:val="0088154C"/>
    <w:rsid w:val="0088216D"/>
    <w:rsid w:val="008841B4"/>
    <w:rsid w:val="00884B89"/>
    <w:rsid w:val="00886D8A"/>
    <w:rsid w:val="00886FA1"/>
    <w:rsid w:val="0088717C"/>
    <w:rsid w:val="00890213"/>
    <w:rsid w:val="00891D91"/>
    <w:rsid w:val="0089253C"/>
    <w:rsid w:val="00893654"/>
    <w:rsid w:val="008942B3"/>
    <w:rsid w:val="0089471C"/>
    <w:rsid w:val="00894831"/>
    <w:rsid w:val="00894CA8"/>
    <w:rsid w:val="008957BC"/>
    <w:rsid w:val="00896177"/>
    <w:rsid w:val="0089742E"/>
    <w:rsid w:val="008978EA"/>
    <w:rsid w:val="008A102C"/>
    <w:rsid w:val="008A1034"/>
    <w:rsid w:val="008A2F9D"/>
    <w:rsid w:val="008A3B38"/>
    <w:rsid w:val="008A7012"/>
    <w:rsid w:val="008A7ECB"/>
    <w:rsid w:val="008B061F"/>
    <w:rsid w:val="008B1724"/>
    <w:rsid w:val="008B1D10"/>
    <w:rsid w:val="008B2899"/>
    <w:rsid w:val="008B3114"/>
    <w:rsid w:val="008B31E7"/>
    <w:rsid w:val="008B3805"/>
    <w:rsid w:val="008B6267"/>
    <w:rsid w:val="008B6FEC"/>
    <w:rsid w:val="008B7C48"/>
    <w:rsid w:val="008C08D9"/>
    <w:rsid w:val="008C0EA7"/>
    <w:rsid w:val="008C1AB9"/>
    <w:rsid w:val="008C2A8C"/>
    <w:rsid w:val="008C5072"/>
    <w:rsid w:val="008C5F5D"/>
    <w:rsid w:val="008C67B3"/>
    <w:rsid w:val="008C70FC"/>
    <w:rsid w:val="008C7BB6"/>
    <w:rsid w:val="008D093A"/>
    <w:rsid w:val="008D3783"/>
    <w:rsid w:val="008D4E1A"/>
    <w:rsid w:val="008D574B"/>
    <w:rsid w:val="008D6BDE"/>
    <w:rsid w:val="008D6DEA"/>
    <w:rsid w:val="008E0B63"/>
    <w:rsid w:val="008E12B4"/>
    <w:rsid w:val="008E16AE"/>
    <w:rsid w:val="008E1787"/>
    <w:rsid w:val="008E3716"/>
    <w:rsid w:val="008E56C9"/>
    <w:rsid w:val="008E5A1A"/>
    <w:rsid w:val="008E6B30"/>
    <w:rsid w:val="008E6F20"/>
    <w:rsid w:val="008E7AC4"/>
    <w:rsid w:val="008F0E8E"/>
    <w:rsid w:val="008F181C"/>
    <w:rsid w:val="008F1C5D"/>
    <w:rsid w:val="008F23A2"/>
    <w:rsid w:val="008F368A"/>
    <w:rsid w:val="008F3F51"/>
    <w:rsid w:val="008F3F94"/>
    <w:rsid w:val="008F445E"/>
    <w:rsid w:val="008F4830"/>
    <w:rsid w:val="008F52D3"/>
    <w:rsid w:val="008F6037"/>
    <w:rsid w:val="008F6C97"/>
    <w:rsid w:val="00903257"/>
    <w:rsid w:val="009039E9"/>
    <w:rsid w:val="00904521"/>
    <w:rsid w:val="0090482B"/>
    <w:rsid w:val="00904E53"/>
    <w:rsid w:val="00905017"/>
    <w:rsid w:val="009057A2"/>
    <w:rsid w:val="00907134"/>
    <w:rsid w:val="00910241"/>
    <w:rsid w:val="00910FB8"/>
    <w:rsid w:val="00912D43"/>
    <w:rsid w:val="00912DBB"/>
    <w:rsid w:val="00913D8B"/>
    <w:rsid w:val="009141A9"/>
    <w:rsid w:val="0091450C"/>
    <w:rsid w:val="00915AD3"/>
    <w:rsid w:val="00915AED"/>
    <w:rsid w:val="00916051"/>
    <w:rsid w:val="009169EF"/>
    <w:rsid w:val="00916CA1"/>
    <w:rsid w:val="009178BC"/>
    <w:rsid w:val="00917F82"/>
    <w:rsid w:val="009200D3"/>
    <w:rsid w:val="00920C7E"/>
    <w:rsid w:val="00922163"/>
    <w:rsid w:val="009228EA"/>
    <w:rsid w:val="009237AB"/>
    <w:rsid w:val="009242C9"/>
    <w:rsid w:val="00924AA2"/>
    <w:rsid w:val="00924FE9"/>
    <w:rsid w:val="00925E25"/>
    <w:rsid w:val="00925EE9"/>
    <w:rsid w:val="0092615F"/>
    <w:rsid w:val="00926227"/>
    <w:rsid w:val="00926CF4"/>
    <w:rsid w:val="00926E5C"/>
    <w:rsid w:val="00930672"/>
    <w:rsid w:val="009307D0"/>
    <w:rsid w:val="0093264F"/>
    <w:rsid w:val="00932DB0"/>
    <w:rsid w:val="009333A8"/>
    <w:rsid w:val="00934093"/>
    <w:rsid w:val="00935D61"/>
    <w:rsid w:val="0093736F"/>
    <w:rsid w:val="009378E0"/>
    <w:rsid w:val="009379B6"/>
    <w:rsid w:val="00937E67"/>
    <w:rsid w:val="00937E86"/>
    <w:rsid w:val="009424FA"/>
    <w:rsid w:val="009426BB"/>
    <w:rsid w:val="009427D5"/>
    <w:rsid w:val="009447EB"/>
    <w:rsid w:val="0094522D"/>
    <w:rsid w:val="00945F2C"/>
    <w:rsid w:val="00946C8F"/>
    <w:rsid w:val="009501A9"/>
    <w:rsid w:val="00950BF4"/>
    <w:rsid w:val="00951949"/>
    <w:rsid w:val="00951E1F"/>
    <w:rsid w:val="0095391F"/>
    <w:rsid w:val="00953ADF"/>
    <w:rsid w:val="00954283"/>
    <w:rsid w:val="009555D5"/>
    <w:rsid w:val="009561A7"/>
    <w:rsid w:val="009564C6"/>
    <w:rsid w:val="009574EC"/>
    <w:rsid w:val="00957E62"/>
    <w:rsid w:val="0096069B"/>
    <w:rsid w:val="00960811"/>
    <w:rsid w:val="00961981"/>
    <w:rsid w:val="00962547"/>
    <w:rsid w:val="00962E36"/>
    <w:rsid w:val="0096315E"/>
    <w:rsid w:val="00963294"/>
    <w:rsid w:val="00964171"/>
    <w:rsid w:val="00964ADF"/>
    <w:rsid w:val="00965CA5"/>
    <w:rsid w:val="0096740F"/>
    <w:rsid w:val="009703E0"/>
    <w:rsid w:val="009710EE"/>
    <w:rsid w:val="009716A7"/>
    <w:rsid w:val="00974057"/>
    <w:rsid w:val="009746E9"/>
    <w:rsid w:val="00975323"/>
    <w:rsid w:val="00975C2B"/>
    <w:rsid w:val="0097734D"/>
    <w:rsid w:val="00977513"/>
    <w:rsid w:val="009775B7"/>
    <w:rsid w:val="00980EC0"/>
    <w:rsid w:val="00983158"/>
    <w:rsid w:val="0098325C"/>
    <w:rsid w:val="00984EC9"/>
    <w:rsid w:val="00985854"/>
    <w:rsid w:val="009872BA"/>
    <w:rsid w:val="00987EA6"/>
    <w:rsid w:val="00990131"/>
    <w:rsid w:val="00990356"/>
    <w:rsid w:val="009908B4"/>
    <w:rsid w:val="00990B64"/>
    <w:rsid w:val="009921DD"/>
    <w:rsid w:val="009935BB"/>
    <w:rsid w:val="00994873"/>
    <w:rsid w:val="0099652F"/>
    <w:rsid w:val="00997F66"/>
    <w:rsid w:val="0099A8AC"/>
    <w:rsid w:val="009A1088"/>
    <w:rsid w:val="009A18E7"/>
    <w:rsid w:val="009A1A7C"/>
    <w:rsid w:val="009A1D5B"/>
    <w:rsid w:val="009A2DE3"/>
    <w:rsid w:val="009A357C"/>
    <w:rsid w:val="009A5BEA"/>
    <w:rsid w:val="009A6A39"/>
    <w:rsid w:val="009B0FE5"/>
    <w:rsid w:val="009B14C3"/>
    <w:rsid w:val="009B4D6C"/>
    <w:rsid w:val="009B50AA"/>
    <w:rsid w:val="009B5BB3"/>
    <w:rsid w:val="009B5D91"/>
    <w:rsid w:val="009C0B52"/>
    <w:rsid w:val="009C0F4B"/>
    <w:rsid w:val="009C0F64"/>
    <w:rsid w:val="009C1103"/>
    <w:rsid w:val="009C20DE"/>
    <w:rsid w:val="009C34C6"/>
    <w:rsid w:val="009C5556"/>
    <w:rsid w:val="009C5B75"/>
    <w:rsid w:val="009C719A"/>
    <w:rsid w:val="009C7407"/>
    <w:rsid w:val="009C7613"/>
    <w:rsid w:val="009C7EED"/>
    <w:rsid w:val="009D05DC"/>
    <w:rsid w:val="009D15A4"/>
    <w:rsid w:val="009D18A6"/>
    <w:rsid w:val="009D379F"/>
    <w:rsid w:val="009D38EE"/>
    <w:rsid w:val="009D4178"/>
    <w:rsid w:val="009D445E"/>
    <w:rsid w:val="009D624E"/>
    <w:rsid w:val="009E0048"/>
    <w:rsid w:val="009E092C"/>
    <w:rsid w:val="009E1FD0"/>
    <w:rsid w:val="009E2103"/>
    <w:rsid w:val="009E220D"/>
    <w:rsid w:val="009E2250"/>
    <w:rsid w:val="009E2908"/>
    <w:rsid w:val="009E2BA0"/>
    <w:rsid w:val="009E3F16"/>
    <w:rsid w:val="009E3F9C"/>
    <w:rsid w:val="009E4AB6"/>
    <w:rsid w:val="009E5336"/>
    <w:rsid w:val="009E77B4"/>
    <w:rsid w:val="009E8C28"/>
    <w:rsid w:val="009F1309"/>
    <w:rsid w:val="009F1550"/>
    <w:rsid w:val="009F1A7C"/>
    <w:rsid w:val="009F2815"/>
    <w:rsid w:val="009F6138"/>
    <w:rsid w:val="009F66B6"/>
    <w:rsid w:val="009F7074"/>
    <w:rsid w:val="009F760A"/>
    <w:rsid w:val="00A00368"/>
    <w:rsid w:val="00A009ED"/>
    <w:rsid w:val="00A01775"/>
    <w:rsid w:val="00A01892"/>
    <w:rsid w:val="00A01F2F"/>
    <w:rsid w:val="00A0210B"/>
    <w:rsid w:val="00A027B3"/>
    <w:rsid w:val="00A028CD"/>
    <w:rsid w:val="00A047F2"/>
    <w:rsid w:val="00A06C11"/>
    <w:rsid w:val="00A06FE6"/>
    <w:rsid w:val="00A0757A"/>
    <w:rsid w:val="00A106A3"/>
    <w:rsid w:val="00A10E56"/>
    <w:rsid w:val="00A114A0"/>
    <w:rsid w:val="00A11C77"/>
    <w:rsid w:val="00A12DF5"/>
    <w:rsid w:val="00A135C4"/>
    <w:rsid w:val="00A1363B"/>
    <w:rsid w:val="00A13999"/>
    <w:rsid w:val="00A145EF"/>
    <w:rsid w:val="00A14A14"/>
    <w:rsid w:val="00A1512D"/>
    <w:rsid w:val="00A1590E"/>
    <w:rsid w:val="00A15E6B"/>
    <w:rsid w:val="00A2178D"/>
    <w:rsid w:val="00A218B0"/>
    <w:rsid w:val="00A23E2B"/>
    <w:rsid w:val="00A264F8"/>
    <w:rsid w:val="00A26A2C"/>
    <w:rsid w:val="00A2777B"/>
    <w:rsid w:val="00A27C12"/>
    <w:rsid w:val="00A30E7A"/>
    <w:rsid w:val="00A31F13"/>
    <w:rsid w:val="00A3254B"/>
    <w:rsid w:val="00A3373F"/>
    <w:rsid w:val="00A34147"/>
    <w:rsid w:val="00A345AA"/>
    <w:rsid w:val="00A3483E"/>
    <w:rsid w:val="00A35349"/>
    <w:rsid w:val="00A35C17"/>
    <w:rsid w:val="00A35E16"/>
    <w:rsid w:val="00A3690D"/>
    <w:rsid w:val="00A36EEF"/>
    <w:rsid w:val="00A370D8"/>
    <w:rsid w:val="00A378F5"/>
    <w:rsid w:val="00A37C59"/>
    <w:rsid w:val="00A37D8F"/>
    <w:rsid w:val="00A40090"/>
    <w:rsid w:val="00A40BF1"/>
    <w:rsid w:val="00A40DC0"/>
    <w:rsid w:val="00A43A63"/>
    <w:rsid w:val="00A440D0"/>
    <w:rsid w:val="00A45063"/>
    <w:rsid w:val="00A4636B"/>
    <w:rsid w:val="00A47E51"/>
    <w:rsid w:val="00A50142"/>
    <w:rsid w:val="00A50B30"/>
    <w:rsid w:val="00A50CCF"/>
    <w:rsid w:val="00A51025"/>
    <w:rsid w:val="00A511DA"/>
    <w:rsid w:val="00A517FC"/>
    <w:rsid w:val="00A523A6"/>
    <w:rsid w:val="00A53A06"/>
    <w:rsid w:val="00A541C6"/>
    <w:rsid w:val="00A543B9"/>
    <w:rsid w:val="00A54757"/>
    <w:rsid w:val="00A5650C"/>
    <w:rsid w:val="00A57FC5"/>
    <w:rsid w:val="00A62105"/>
    <w:rsid w:val="00A629F5"/>
    <w:rsid w:val="00A62F50"/>
    <w:rsid w:val="00A641C5"/>
    <w:rsid w:val="00A654B0"/>
    <w:rsid w:val="00A66290"/>
    <w:rsid w:val="00A67D62"/>
    <w:rsid w:val="00A70AFE"/>
    <w:rsid w:val="00A70D08"/>
    <w:rsid w:val="00A70F30"/>
    <w:rsid w:val="00A7146A"/>
    <w:rsid w:val="00A71E4B"/>
    <w:rsid w:val="00A75717"/>
    <w:rsid w:val="00A76DD5"/>
    <w:rsid w:val="00A77962"/>
    <w:rsid w:val="00A801DC"/>
    <w:rsid w:val="00A80CAC"/>
    <w:rsid w:val="00A817A9"/>
    <w:rsid w:val="00A81882"/>
    <w:rsid w:val="00A848B2"/>
    <w:rsid w:val="00A84A1A"/>
    <w:rsid w:val="00A8619F"/>
    <w:rsid w:val="00A877E0"/>
    <w:rsid w:val="00A87965"/>
    <w:rsid w:val="00A90C61"/>
    <w:rsid w:val="00A916AF"/>
    <w:rsid w:val="00A92812"/>
    <w:rsid w:val="00A9394F"/>
    <w:rsid w:val="00A95297"/>
    <w:rsid w:val="00A955B2"/>
    <w:rsid w:val="00A95F5D"/>
    <w:rsid w:val="00A96B71"/>
    <w:rsid w:val="00A97769"/>
    <w:rsid w:val="00AA0D29"/>
    <w:rsid w:val="00AA45AD"/>
    <w:rsid w:val="00AA4A3F"/>
    <w:rsid w:val="00AA532C"/>
    <w:rsid w:val="00AA53AD"/>
    <w:rsid w:val="00AA7668"/>
    <w:rsid w:val="00AA7951"/>
    <w:rsid w:val="00AB131F"/>
    <w:rsid w:val="00AB2BF4"/>
    <w:rsid w:val="00AB3797"/>
    <w:rsid w:val="00AB3C7D"/>
    <w:rsid w:val="00AB65F0"/>
    <w:rsid w:val="00AB6BE2"/>
    <w:rsid w:val="00AB753E"/>
    <w:rsid w:val="00AC25C6"/>
    <w:rsid w:val="00AC29C0"/>
    <w:rsid w:val="00AC42C3"/>
    <w:rsid w:val="00AC53A3"/>
    <w:rsid w:val="00AC662C"/>
    <w:rsid w:val="00AC672C"/>
    <w:rsid w:val="00AC7728"/>
    <w:rsid w:val="00AD17F9"/>
    <w:rsid w:val="00AD1B95"/>
    <w:rsid w:val="00AD29E3"/>
    <w:rsid w:val="00AD2B46"/>
    <w:rsid w:val="00AD4259"/>
    <w:rsid w:val="00AD434A"/>
    <w:rsid w:val="00AD5016"/>
    <w:rsid w:val="00AD5767"/>
    <w:rsid w:val="00AD5D6F"/>
    <w:rsid w:val="00AD6801"/>
    <w:rsid w:val="00AD6A37"/>
    <w:rsid w:val="00AD6B24"/>
    <w:rsid w:val="00AD709C"/>
    <w:rsid w:val="00AD74CF"/>
    <w:rsid w:val="00AD780B"/>
    <w:rsid w:val="00AE06B7"/>
    <w:rsid w:val="00AE09B1"/>
    <w:rsid w:val="00AE09DC"/>
    <w:rsid w:val="00AE1507"/>
    <w:rsid w:val="00AE2942"/>
    <w:rsid w:val="00AE2CCE"/>
    <w:rsid w:val="00AE3D67"/>
    <w:rsid w:val="00AE54CF"/>
    <w:rsid w:val="00AE5504"/>
    <w:rsid w:val="00AE6CB7"/>
    <w:rsid w:val="00AE7CC4"/>
    <w:rsid w:val="00AE7F71"/>
    <w:rsid w:val="00AF0685"/>
    <w:rsid w:val="00AF0B35"/>
    <w:rsid w:val="00AF1A9C"/>
    <w:rsid w:val="00AF21BE"/>
    <w:rsid w:val="00AF2E69"/>
    <w:rsid w:val="00AF3EC3"/>
    <w:rsid w:val="00AF4126"/>
    <w:rsid w:val="00AF4A3A"/>
    <w:rsid w:val="00AF5790"/>
    <w:rsid w:val="00AF60C6"/>
    <w:rsid w:val="00AF66BA"/>
    <w:rsid w:val="00AF766D"/>
    <w:rsid w:val="00AF7683"/>
    <w:rsid w:val="00B00951"/>
    <w:rsid w:val="00B00C20"/>
    <w:rsid w:val="00B02B5E"/>
    <w:rsid w:val="00B03BB8"/>
    <w:rsid w:val="00B0522F"/>
    <w:rsid w:val="00B0597C"/>
    <w:rsid w:val="00B06A96"/>
    <w:rsid w:val="00B06F4A"/>
    <w:rsid w:val="00B07EAB"/>
    <w:rsid w:val="00B1137A"/>
    <w:rsid w:val="00B11553"/>
    <w:rsid w:val="00B11838"/>
    <w:rsid w:val="00B11EBC"/>
    <w:rsid w:val="00B11FC8"/>
    <w:rsid w:val="00B125F8"/>
    <w:rsid w:val="00B12BCD"/>
    <w:rsid w:val="00B13997"/>
    <w:rsid w:val="00B142DF"/>
    <w:rsid w:val="00B14A36"/>
    <w:rsid w:val="00B14F03"/>
    <w:rsid w:val="00B1561B"/>
    <w:rsid w:val="00B1590C"/>
    <w:rsid w:val="00B164EA"/>
    <w:rsid w:val="00B2130D"/>
    <w:rsid w:val="00B21CC1"/>
    <w:rsid w:val="00B22AFD"/>
    <w:rsid w:val="00B238E7"/>
    <w:rsid w:val="00B23F73"/>
    <w:rsid w:val="00B2476A"/>
    <w:rsid w:val="00B25EF0"/>
    <w:rsid w:val="00B26B13"/>
    <w:rsid w:val="00B27A7B"/>
    <w:rsid w:val="00B30ADC"/>
    <w:rsid w:val="00B30DF4"/>
    <w:rsid w:val="00B32078"/>
    <w:rsid w:val="00B32428"/>
    <w:rsid w:val="00B33028"/>
    <w:rsid w:val="00B34730"/>
    <w:rsid w:val="00B35008"/>
    <w:rsid w:val="00B35165"/>
    <w:rsid w:val="00B37FC2"/>
    <w:rsid w:val="00B41D5A"/>
    <w:rsid w:val="00B428EF"/>
    <w:rsid w:val="00B4468A"/>
    <w:rsid w:val="00B44776"/>
    <w:rsid w:val="00B449EA"/>
    <w:rsid w:val="00B44E16"/>
    <w:rsid w:val="00B45905"/>
    <w:rsid w:val="00B4603B"/>
    <w:rsid w:val="00B47142"/>
    <w:rsid w:val="00B47405"/>
    <w:rsid w:val="00B4767B"/>
    <w:rsid w:val="00B4783E"/>
    <w:rsid w:val="00B47DBA"/>
    <w:rsid w:val="00B512EB"/>
    <w:rsid w:val="00B5164C"/>
    <w:rsid w:val="00B537C0"/>
    <w:rsid w:val="00B55109"/>
    <w:rsid w:val="00B55199"/>
    <w:rsid w:val="00B552A7"/>
    <w:rsid w:val="00B561A5"/>
    <w:rsid w:val="00B566EB"/>
    <w:rsid w:val="00B603E5"/>
    <w:rsid w:val="00B60435"/>
    <w:rsid w:val="00B608C7"/>
    <w:rsid w:val="00B635B2"/>
    <w:rsid w:val="00B63EC2"/>
    <w:rsid w:val="00B65131"/>
    <w:rsid w:val="00B719B1"/>
    <w:rsid w:val="00B75F63"/>
    <w:rsid w:val="00B76BB4"/>
    <w:rsid w:val="00B77990"/>
    <w:rsid w:val="00B8015B"/>
    <w:rsid w:val="00B83FD8"/>
    <w:rsid w:val="00B8512A"/>
    <w:rsid w:val="00B90E75"/>
    <w:rsid w:val="00B91465"/>
    <w:rsid w:val="00B921D1"/>
    <w:rsid w:val="00B92EA9"/>
    <w:rsid w:val="00B9306D"/>
    <w:rsid w:val="00B953DA"/>
    <w:rsid w:val="00B971ED"/>
    <w:rsid w:val="00BA028C"/>
    <w:rsid w:val="00BA12AE"/>
    <w:rsid w:val="00BA144B"/>
    <w:rsid w:val="00BA2203"/>
    <w:rsid w:val="00BA4315"/>
    <w:rsid w:val="00BA7EBF"/>
    <w:rsid w:val="00BB066B"/>
    <w:rsid w:val="00BB376C"/>
    <w:rsid w:val="00BB4589"/>
    <w:rsid w:val="00BB7CDC"/>
    <w:rsid w:val="00BC0906"/>
    <w:rsid w:val="00BC1024"/>
    <w:rsid w:val="00BC14CF"/>
    <w:rsid w:val="00BC1837"/>
    <w:rsid w:val="00BC2CE2"/>
    <w:rsid w:val="00BC3410"/>
    <w:rsid w:val="00BC3CF3"/>
    <w:rsid w:val="00BC4252"/>
    <w:rsid w:val="00BC4437"/>
    <w:rsid w:val="00BC4CCA"/>
    <w:rsid w:val="00BC592E"/>
    <w:rsid w:val="00BC62FE"/>
    <w:rsid w:val="00BC6E88"/>
    <w:rsid w:val="00BC7409"/>
    <w:rsid w:val="00BC7A7F"/>
    <w:rsid w:val="00BD0A34"/>
    <w:rsid w:val="00BD170A"/>
    <w:rsid w:val="00BD2C8D"/>
    <w:rsid w:val="00BD3C5E"/>
    <w:rsid w:val="00BD4B4D"/>
    <w:rsid w:val="00BD4E36"/>
    <w:rsid w:val="00BD65EA"/>
    <w:rsid w:val="00BD66DB"/>
    <w:rsid w:val="00BD67BD"/>
    <w:rsid w:val="00BD786B"/>
    <w:rsid w:val="00BD7CA5"/>
    <w:rsid w:val="00BE00D2"/>
    <w:rsid w:val="00BE0104"/>
    <w:rsid w:val="00BE0989"/>
    <w:rsid w:val="00BE098D"/>
    <w:rsid w:val="00BE1190"/>
    <w:rsid w:val="00BE1563"/>
    <w:rsid w:val="00BE2163"/>
    <w:rsid w:val="00BE299B"/>
    <w:rsid w:val="00BE515E"/>
    <w:rsid w:val="00BE5F39"/>
    <w:rsid w:val="00BE64FB"/>
    <w:rsid w:val="00BE694D"/>
    <w:rsid w:val="00BE6AAB"/>
    <w:rsid w:val="00BE74BE"/>
    <w:rsid w:val="00BE77F7"/>
    <w:rsid w:val="00BF048A"/>
    <w:rsid w:val="00BF0F03"/>
    <w:rsid w:val="00BF400C"/>
    <w:rsid w:val="00BF72CA"/>
    <w:rsid w:val="00C002BB"/>
    <w:rsid w:val="00C00C2B"/>
    <w:rsid w:val="00C01797"/>
    <w:rsid w:val="00C04F9A"/>
    <w:rsid w:val="00C06336"/>
    <w:rsid w:val="00C06366"/>
    <w:rsid w:val="00C108E8"/>
    <w:rsid w:val="00C10B86"/>
    <w:rsid w:val="00C10FA7"/>
    <w:rsid w:val="00C11553"/>
    <w:rsid w:val="00C115D7"/>
    <w:rsid w:val="00C11A6E"/>
    <w:rsid w:val="00C11BFF"/>
    <w:rsid w:val="00C132C6"/>
    <w:rsid w:val="00C138A8"/>
    <w:rsid w:val="00C14C36"/>
    <w:rsid w:val="00C15351"/>
    <w:rsid w:val="00C159F2"/>
    <w:rsid w:val="00C20150"/>
    <w:rsid w:val="00C205A7"/>
    <w:rsid w:val="00C208E8"/>
    <w:rsid w:val="00C20E09"/>
    <w:rsid w:val="00C21533"/>
    <w:rsid w:val="00C22073"/>
    <w:rsid w:val="00C22304"/>
    <w:rsid w:val="00C22E0A"/>
    <w:rsid w:val="00C238C0"/>
    <w:rsid w:val="00C247A7"/>
    <w:rsid w:val="00C25EAD"/>
    <w:rsid w:val="00C27A9D"/>
    <w:rsid w:val="00C30537"/>
    <w:rsid w:val="00C30821"/>
    <w:rsid w:val="00C31600"/>
    <w:rsid w:val="00C3161C"/>
    <w:rsid w:val="00C336D2"/>
    <w:rsid w:val="00C33D45"/>
    <w:rsid w:val="00C34B93"/>
    <w:rsid w:val="00C351BB"/>
    <w:rsid w:val="00C35BA6"/>
    <w:rsid w:val="00C364B7"/>
    <w:rsid w:val="00C36A65"/>
    <w:rsid w:val="00C36DA1"/>
    <w:rsid w:val="00C402FF"/>
    <w:rsid w:val="00C40A28"/>
    <w:rsid w:val="00C40EA6"/>
    <w:rsid w:val="00C41523"/>
    <w:rsid w:val="00C42FD0"/>
    <w:rsid w:val="00C443B2"/>
    <w:rsid w:val="00C44B90"/>
    <w:rsid w:val="00C44CA6"/>
    <w:rsid w:val="00C4686C"/>
    <w:rsid w:val="00C50173"/>
    <w:rsid w:val="00C50C6F"/>
    <w:rsid w:val="00C51444"/>
    <w:rsid w:val="00C52402"/>
    <w:rsid w:val="00C528D6"/>
    <w:rsid w:val="00C52F20"/>
    <w:rsid w:val="00C552E1"/>
    <w:rsid w:val="00C55313"/>
    <w:rsid w:val="00C56EA0"/>
    <w:rsid w:val="00C57465"/>
    <w:rsid w:val="00C57658"/>
    <w:rsid w:val="00C57850"/>
    <w:rsid w:val="00C608FB"/>
    <w:rsid w:val="00C60D3B"/>
    <w:rsid w:val="00C61997"/>
    <w:rsid w:val="00C62AF1"/>
    <w:rsid w:val="00C63E1A"/>
    <w:rsid w:val="00C72684"/>
    <w:rsid w:val="00C757B4"/>
    <w:rsid w:val="00C75925"/>
    <w:rsid w:val="00C75CFC"/>
    <w:rsid w:val="00C762ED"/>
    <w:rsid w:val="00C7631F"/>
    <w:rsid w:val="00C76D17"/>
    <w:rsid w:val="00C7D3BA"/>
    <w:rsid w:val="00C8165A"/>
    <w:rsid w:val="00C81C86"/>
    <w:rsid w:val="00C81D56"/>
    <w:rsid w:val="00C83370"/>
    <w:rsid w:val="00C83E96"/>
    <w:rsid w:val="00C86564"/>
    <w:rsid w:val="00C86A9C"/>
    <w:rsid w:val="00C86CE2"/>
    <w:rsid w:val="00C90EEA"/>
    <w:rsid w:val="00C92F39"/>
    <w:rsid w:val="00C93059"/>
    <w:rsid w:val="00C936AE"/>
    <w:rsid w:val="00C94200"/>
    <w:rsid w:val="00C94E7A"/>
    <w:rsid w:val="00C94E94"/>
    <w:rsid w:val="00C96EEF"/>
    <w:rsid w:val="00C97D8F"/>
    <w:rsid w:val="00CA05B8"/>
    <w:rsid w:val="00CA097C"/>
    <w:rsid w:val="00CA1162"/>
    <w:rsid w:val="00CA155F"/>
    <w:rsid w:val="00CA1E0E"/>
    <w:rsid w:val="00CA38F5"/>
    <w:rsid w:val="00CA43B7"/>
    <w:rsid w:val="00CA4DBB"/>
    <w:rsid w:val="00CA5BA2"/>
    <w:rsid w:val="00CA5C05"/>
    <w:rsid w:val="00CA5C9A"/>
    <w:rsid w:val="00CA6DE2"/>
    <w:rsid w:val="00CB1CBD"/>
    <w:rsid w:val="00CB528A"/>
    <w:rsid w:val="00CB5449"/>
    <w:rsid w:val="00CB6827"/>
    <w:rsid w:val="00CC0255"/>
    <w:rsid w:val="00CC0484"/>
    <w:rsid w:val="00CC0DA3"/>
    <w:rsid w:val="00CC1A59"/>
    <w:rsid w:val="00CC1F4B"/>
    <w:rsid w:val="00CC3064"/>
    <w:rsid w:val="00CC4605"/>
    <w:rsid w:val="00CC50EC"/>
    <w:rsid w:val="00CC6053"/>
    <w:rsid w:val="00CC68F8"/>
    <w:rsid w:val="00CC6AA5"/>
    <w:rsid w:val="00CD4321"/>
    <w:rsid w:val="00CD4806"/>
    <w:rsid w:val="00CD4EDA"/>
    <w:rsid w:val="00CD63B1"/>
    <w:rsid w:val="00CD7C43"/>
    <w:rsid w:val="00CE1046"/>
    <w:rsid w:val="00CE273F"/>
    <w:rsid w:val="00CE310E"/>
    <w:rsid w:val="00CE3407"/>
    <w:rsid w:val="00CE42B5"/>
    <w:rsid w:val="00CE4457"/>
    <w:rsid w:val="00CE561F"/>
    <w:rsid w:val="00CE6365"/>
    <w:rsid w:val="00CEDE25"/>
    <w:rsid w:val="00CF0D1E"/>
    <w:rsid w:val="00CF1117"/>
    <w:rsid w:val="00CF1F86"/>
    <w:rsid w:val="00CF29EB"/>
    <w:rsid w:val="00CF2B74"/>
    <w:rsid w:val="00CF2C51"/>
    <w:rsid w:val="00CF4829"/>
    <w:rsid w:val="00CF5904"/>
    <w:rsid w:val="00CF670B"/>
    <w:rsid w:val="00CF6A6A"/>
    <w:rsid w:val="00CF7051"/>
    <w:rsid w:val="00CF7518"/>
    <w:rsid w:val="00CF7E31"/>
    <w:rsid w:val="00D0005C"/>
    <w:rsid w:val="00D001DF"/>
    <w:rsid w:val="00D00DC8"/>
    <w:rsid w:val="00D015CF"/>
    <w:rsid w:val="00D01616"/>
    <w:rsid w:val="00D019BC"/>
    <w:rsid w:val="00D020F8"/>
    <w:rsid w:val="00D02494"/>
    <w:rsid w:val="00D02A03"/>
    <w:rsid w:val="00D03190"/>
    <w:rsid w:val="00D03220"/>
    <w:rsid w:val="00D055BA"/>
    <w:rsid w:val="00D058E2"/>
    <w:rsid w:val="00D06941"/>
    <w:rsid w:val="00D06D9D"/>
    <w:rsid w:val="00D10234"/>
    <w:rsid w:val="00D10A18"/>
    <w:rsid w:val="00D11636"/>
    <w:rsid w:val="00D11DF0"/>
    <w:rsid w:val="00D13EB5"/>
    <w:rsid w:val="00D1400B"/>
    <w:rsid w:val="00D14144"/>
    <w:rsid w:val="00D14A58"/>
    <w:rsid w:val="00D15AB3"/>
    <w:rsid w:val="00D166AD"/>
    <w:rsid w:val="00D17257"/>
    <w:rsid w:val="00D17546"/>
    <w:rsid w:val="00D2013D"/>
    <w:rsid w:val="00D238AB"/>
    <w:rsid w:val="00D2475C"/>
    <w:rsid w:val="00D253E7"/>
    <w:rsid w:val="00D25942"/>
    <w:rsid w:val="00D25C40"/>
    <w:rsid w:val="00D26161"/>
    <w:rsid w:val="00D263DB"/>
    <w:rsid w:val="00D269CC"/>
    <w:rsid w:val="00D26F92"/>
    <w:rsid w:val="00D30464"/>
    <w:rsid w:val="00D30656"/>
    <w:rsid w:val="00D30E4C"/>
    <w:rsid w:val="00D31D72"/>
    <w:rsid w:val="00D3243A"/>
    <w:rsid w:val="00D3279F"/>
    <w:rsid w:val="00D34046"/>
    <w:rsid w:val="00D3598C"/>
    <w:rsid w:val="00D37A79"/>
    <w:rsid w:val="00D40C1C"/>
    <w:rsid w:val="00D4275B"/>
    <w:rsid w:val="00D427A7"/>
    <w:rsid w:val="00D42F03"/>
    <w:rsid w:val="00D4328F"/>
    <w:rsid w:val="00D44B21"/>
    <w:rsid w:val="00D44DAC"/>
    <w:rsid w:val="00D4660F"/>
    <w:rsid w:val="00D47228"/>
    <w:rsid w:val="00D51329"/>
    <w:rsid w:val="00D52C3D"/>
    <w:rsid w:val="00D52C58"/>
    <w:rsid w:val="00D52D64"/>
    <w:rsid w:val="00D5520A"/>
    <w:rsid w:val="00D55330"/>
    <w:rsid w:val="00D570D5"/>
    <w:rsid w:val="00D60352"/>
    <w:rsid w:val="00D60608"/>
    <w:rsid w:val="00D60B9B"/>
    <w:rsid w:val="00D6137C"/>
    <w:rsid w:val="00D63663"/>
    <w:rsid w:val="00D63666"/>
    <w:rsid w:val="00D63817"/>
    <w:rsid w:val="00D64D02"/>
    <w:rsid w:val="00D64D9B"/>
    <w:rsid w:val="00D67E2A"/>
    <w:rsid w:val="00D70147"/>
    <w:rsid w:val="00D706CA"/>
    <w:rsid w:val="00D71549"/>
    <w:rsid w:val="00D723C4"/>
    <w:rsid w:val="00D73D51"/>
    <w:rsid w:val="00D758A2"/>
    <w:rsid w:val="00D76473"/>
    <w:rsid w:val="00D76853"/>
    <w:rsid w:val="00D80BF5"/>
    <w:rsid w:val="00D80E54"/>
    <w:rsid w:val="00D81261"/>
    <w:rsid w:val="00D822CF"/>
    <w:rsid w:val="00D82E77"/>
    <w:rsid w:val="00D83728"/>
    <w:rsid w:val="00D84FBA"/>
    <w:rsid w:val="00D85DDB"/>
    <w:rsid w:val="00D85E07"/>
    <w:rsid w:val="00D8D848"/>
    <w:rsid w:val="00D90EC2"/>
    <w:rsid w:val="00D91A07"/>
    <w:rsid w:val="00D93416"/>
    <w:rsid w:val="00D93FEC"/>
    <w:rsid w:val="00D9602F"/>
    <w:rsid w:val="00D967E0"/>
    <w:rsid w:val="00D97D39"/>
    <w:rsid w:val="00DA1BBF"/>
    <w:rsid w:val="00DA2BB6"/>
    <w:rsid w:val="00DA3ECE"/>
    <w:rsid w:val="00DA4C08"/>
    <w:rsid w:val="00DA5062"/>
    <w:rsid w:val="00DA588F"/>
    <w:rsid w:val="00DA58D4"/>
    <w:rsid w:val="00DA602F"/>
    <w:rsid w:val="00DB0206"/>
    <w:rsid w:val="00DB0782"/>
    <w:rsid w:val="00DB0B1B"/>
    <w:rsid w:val="00DB15F1"/>
    <w:rsid w:val="00DB42CA"/>
    <w:rsid w:val="00DB42CD"/>
    <w:rsid w:val="00DB49D7"/>
    <w:rsid w:val="00DB6A5C"/>
    <w:rsid w:val="00DB6BD2"/>
    <w:rsid w:val="00DB6FF3"/>
    <w:rsid w:val="00DB737D"/>
    <w:rsid w:val="00DC0F7B"/>
    <w:rsid w:val="00DC25BE"/>
    <w:rsid w:val="00DC2E30"/>
    <w:rsid w:val="00DC3C64"/>
    <w:rsid w:val="00DC4EB6"/>
    <w:rsid w:val="00DC626E"/>
    <w:rsid w:val="00DC6652"/>
    <w:rsid w:val="00DC6C6F"/>
    <w:rsid w:val="00DC7CA2"/>
    <w:rsid w:val="00DD00A7"/>
    <w:rsid w:val="00DD05A2"/>
    <w:rsid w:val="00DD098C"/>
    <w:rsid w:val="00DD20DE"/>
    <w:rsid w:val="00DD5BDC"/>
    <w:rsid w:val="00DD6128"/>
    <w:rsid w:val="00DD6288"/>
    <w:rsid w:val="00DD62D8"/>
    <w:rsid w:val="00DD693C"/>
    <w:rsid w:val="00DD6F5E"/>
    <w:rsid w:val="00DD7E7B"/>
    <w:rsid w:val="00DE02F0"/>
    <w:rsid w:val="00DE09EE"/>
    <w:rsid w:val="00DE21FC"/>
    <w:rsid w:val="00DE4435"/>
    <w:rsid w:val="00DE477A"/>
    <w:rsid w:val="00DE4B7E"/>
    <w:rsid w:val="00DE5E99"/>
    <w:rsid w:val="00DE6AA3"/>
    <w:rsid w:val="00DE6E65"/>
    <w:rsid w:val="00DF0AB4"/>
    <w:rsid w:val="00DF2DAD"/>
    <w:rsid w:val="00DF4712"/>
    <w:rsid w:val="00DF535F"/>
    <w:rsid w:val="00DF5A10"/>
    <w:rsid w:val="00DF7A7B"/>
    <w:rsid w:val="00E01554"/>
    <w:rsid w:val="00E01ECB"/>
    <w:rsid w:val="00E0209E"/>
    <w:rsid w:val="00E021D2"/>
    <w:rsid w:val="00E02712"/>
    <w:rsid w:val="00E03259"/>
    <w:rsid w:val="00E05B4A"/>
    <w:rsid w:val="00E05C3A"/>
    <w:rsid w:val="00E0647B"/>
    <w:rsid w:val="00E06B9D"/>
    <w:rsid w:val="00E071F6"/>
    <w:rsid w:val="00E07E62"/>
    <w:rsid w:val="00E07E7D"/>
    <w:rsid w:val="00E07EFC"/>
    <w:rsid w:val="00E1014F"/>
    <w:rsid w:val="00E11666"/>
    <w:rsid w:val="00E11728"/>
    <w:rsid w:val="00E11929"/>
    <w:rsid w:val="00E120A2"/>
    <w:rsid w:val="00E1248A"/>
    <w:rsid w:val="00E1385D"/>
    <w:rsid w:val="00E13E4B"/>
    <w:rsid w:val="00E145B7"/>
    <w:rsid w:val="00E14A86"/>
    <w:rsid w:val="00E15D59"/>
    <w:rsid w:val="00E15EF0"/>
    <w:rsid w:val="00E1628A"/>
    <w:rsid w:val="00E167FB"/>
    <w:rsid w:val="00E17934"/>
    <w:rsid w:val="00E214AB"/>
    <w:rsid w:val="00E227E9"/>
    <w:rsid w:val="00E24A64"/>
    <w:rsid w:val="00E255F3"/>
    <w:rsid w:val="00E261B5"/>
    <w:rsid w:val="00E2710A"/>
    <w:rsid w:val="00E273BF"/>
    <w:rsid w:val="00E31CD3"/>
    <w:rsid w:val="00E33806"/>
    <w:rsid w:val="00E33F80"/>
    <w:rsid w:val="00E3534E"/>
    <w:rsid w:val="00E3569D"/>
    <w:rsid w:val="00E36051"/>
    <w:rsid w:val="00E37744"/>
    <w:rsid w:val="00E40A61"/>
    <w:rsid w:val="00E410F1"/>
    <w:rsid w:val="00E434FD"/>
    <w:rsid w:val="00E4376D"/>
    <w:rsid w:val="00E43BCC"/>
    <w:rsid w:val="00E46129"/>
    <w:rsid w:val="00E47A58"/>
    <w:rsid w:val="00E51C6A"/>
    <w:rsid w:val="00E51D59"/>
    <w:rsid w:val="00E522B9"/>
    <w:rsid w:val="00E52C28"/>
    <w:rsid w:val="00E5351E"/>
    <w:rsid w:val="00E53E08"/>
    <w:rsid w:val="00E558F2"/>
    <w:rsid w:val="00E56F84"/>
    <w:rsid w:val="00E57B70"/>
    <w:rsid w:val="00E6146B"/>
    <w:rsid w:val="00E62599"/>
    <w:rsid w:val="00E63A65"/>
    <w:rsid w:val="00E644AE"/>
    <w:rsid w:val="00E64C49"/>
    <w:rsid w:val="00E64ED0"/>
    <w:rsid w:val="00E65417"/>
    <w:rsid w:val="00E655D8"/>
    <w:rsid w:val="00E67448"/>
    <w:rsid w:val="00E67493"/>
    <w:rsid w:val="00E7024A"/>
    <w:rsid w:val="00E70C07"/>
    <w:rsid w:val="00E712C6"/>
    <w:rsid w:val="00E71376"/>
    <w:rsid w:val="00E7158A"/>
    <w:rsid w:val="00E717DE"/>
    <w:rsid w:val="00E71D5F"/>
    <w:rsid w:val="00E75561"/>
    <w:rsid w:val="00E76A81"/>
    <w:rsid w:val="00E77A48"/>
    <w:rsid w:val="00E81652"/>
    <w:rsid w:val="00E81DE4"/>
    <w:rsid w:val="00E8271D"/>
    <w:rsid w:val="00E83550"/>
    <w:rsid w:val="00E84640"/>
    <w:rsid w:val="00E851C3"/>
    <w:rsid w:val="00E854FF"/>
    <w:rsid w:val="00E86DBD"/>
    <w:rsid w:val="00E8722B"/>
    <w:rsid w:val="00E879B9"/>
    <w:rsid w:val="00E906A5"/>
    <w:rsid w:val="00E90F52"/>
    <w:rsid w:val="00E91596"/>
    <w:rsid w:val="00E93129"/>
    <w:rsid w:val="00E93713"/>
    <w:rsid w:val="00E93ABC"/>
    <w:rsid w:val="00E949B9"/>
    <w:rsid w:val="00E95CE5"/>
    <w:rsid w:val="00E95E5A"/>
    <w:rsid w:val="00E96247"/>
    <w:rsid w:val="00E96F90"/>
    <w:rsid w:val="00E975DB"/>
    <w:rsid w:val="00E97899"/>
    <w:rsid w:val="00EA0A02"/>
    <w:rsid w:val="00EA0D81"/>
    <w:rsid w:val="00EA1165"/>
    <w:rsid w:val="00EA13F6"/>
    <w:rsid w:val="00EA1CF3"/>
    <w:rsid w:val="00EA274F"/>
    <w:rsid w:val="00EA2DA1"/>
    <w:rsid w:val="00EA358B"/>
    <w:rsid w:val="00EA3A52"/>
    <w:rsid w:val="00EA3D86"/>
    <w:rsid w:val="00EA4190"/>
    <w:rsid w:val="00EA4825"/>
    <w:rsid w:val="00EA4F4C"/>
    <w:rsid w:val="00EA5C3F"/>
    <w:rsid w:val="00EB02EF"/>
    <w:rsid w:val="00EB296A"/>
    <w:rsid w:val="00EB365A"/>
    <w:rsid w:val="00EB3DA5"/>
    <w:rsid w:val="00EB4941"/>
    <w:rsid w:val="00EB4FAD"/>
    <w:rsid w:val="00EB5082"/>
    <w:rsid w:val="00EB5219"/>
    <w:rsid w:val="00EB5247"/>
    <w:rsid w:val="00EB55AB"/>
    <w:rsid w:val="00EB76A6"/>
    <w:rsid w:val="00EB7A84"/>
    <w:rsid w:val="00EC0286"/>
    <w:rsid w:val="00EC05B4"/>
    <w:rsid w:val="00EC3536"/>
    <w:rsid w:val="00EC3EFC"/>
    <w:rsid w:val="00EC5D98"/>
    <w:rsid w:val="00EC6238"/>
    <w:rsid w:val="00EC6BE4"/>
    <w:rsid w:val="00EC6C36"/>
    <w:rsid w:val="00EC758A"/>
    <w:rsid w:val="00ED1025"/>
    <w:rsid w:val="00ED10A1"/>
    <w:rsid w:val="00ED122B"/>
    <w:rsid w:val="00ED12B2"/>
    <w:rsid w:val="00ED1CD7"/>
    <w:rsid w:val="00ED1E5F"/>
    <w:rsid w:val="00ED1F87"/>
    <w:rsid w:val="00ED2317"/>
    <w:rsid w:val="00ED2994"/>
    <w:rsid w:val="00ED3444"/>
    <w:rsid w:val="00EE002C"/>
    <w:rsid w:val="00EE0369"/>
    <w:rsid w:val="00EE07EF"/>
    <w:rsid w:val="00EE1813"/>
    <w:rsid w:val="00EE1B97"/>
    <w:rsid w:val="00EE3F18"/>
    <w:rsid w:val="00EE40E7"/>
    <w:rsid w:val="00EE5249"/>
    <w:rsid w:val="00EE55AE"/>
    <w:rsid w:val="00EE5714"/>
    <w:rsid w:val="00EE5FC1"/>
    <w:rsid w:val="00EE69A1"/>
    <w:rsid w:val="00EE6F52"/>
    <w:rsid w:val="00EE7310"/>
    <w:rsid w:val="00EF149B"/>
    <w:rsid w:val="00EF1D85"/>
    <w:rsid w:val="00EF2805"/>
    <w:rsid w:val="00EF3B64"/>
    <w:rsid w:val="00EF5BCF"/>
    <w:rsid w:val="00EF64B5"/>
    <w:rsid w:val="00EF66D2"/>
    <w:rsid w:val="00EF7AB0"/>
    <w:rsid w:val="00F00D71"/>
    <w:rsid w:val="00F013A5"/>
    <w:rsid w:val="00F02753"/>
    <w:rsid w:val="00F034F8"/>
    <w:rsid w:val="00F037B5"/>
    <w:rsid w:val="00F03B37"/>
    <w:rsid w:val="00F03B91"/>
    <w:rsid w:val="00F053FE"/>
    <w:rsid w:val="00F05FB1"/>
    <w:rsid w:val="00F06781"/>
    <w:rsid w:val="00F06EBB"/>
    <w:rsid w:val="00F07428"/>
    <w:rsid w:val="00F077C2"/>
    <w:rsid w:val="00F07CE6"/>
    <w:rsid w:val="00F07DAC"/>
    <w:rsid w:val="00F10DDF"/>
    <w:rsid w:val="00F13301"/>
    <w:rsid w:val="00F136B5"/>
    <w:rsid w:val="00F14780"/>
    <w:rsid w:val="00F14CA1"/>
    <w:rsid w:val="00F15B10"/>
    <w:rsid w:val="00F15B9A"/>
    <w:rsid w:val="00F16789"/>
    <w:rsid w:val="00F1794A"/>
    <w:rsid w:val="00F22979"/>
    <w:rsid w:val="00F23AD5"/>
    <w:rsid w:val="00F24894"/>
    <w:rsid w:val="00F25D3B"/>
    <w:rsid w:val="00F261FA"/>
    <w:rsid w:val="00F26CAA"/>
    <w:rsid w:val="00F30FE0"/>
    <w:rsid w:val="00F310E3"/>
    <w:rsid w:val="00F31444"/>
    <w:rsid w:val="00F31EC4"/>
    <w:rsid w:val="00F32BFA"/>
    <w:rsid w:val="00F33E3A"/>
    <w:rsid w:val="00F368EC"/>
    <w:rsid w:val="00F36C7D"/>
    <w:rsid w:val="00F40381"/>
    <w:rsid w:val="00F405D7"/>
    <w:rsid w:val="00F40DD6"/>
    <w:rsid w:val="00F419D6"/>
    <w:rsid w:val="00F42B07"/>
    <w:rsid w:val="00F44318"/>
    <w:rsid w:val="00F4450C"/>
    <w:rsid w:val="00F44A41"/>
    <w:rsid w:val="00F44F65"/>
    <w:rsid w:val="00F45655"/>
    <w:rsid w:val="00F463E4"/>
    <w:rsid w:val="00F4702B"/>
    <w:rsid w:val="00F529E8"/>
    <w:rsid w:val="00F53382"/>
    <w:rsid w:val="00F54201"/>
    <w:rsid w:val="00F55416"/>
    <w:rsid w:val="00F557C8"/>
    <w:rsid w:val="00F57311"/>
    <w:rsid w:val="00F615FE"/>
    <w:rsid w:val="00F619CD"/>
    <w:rsid w:val="00F63B57"/>
    <w:rsid w:val="00F63D07"/>
    <w:rsid w:val="00F647C9"/>
    <w:rsid w:val="00F669D0"/>
    <w:rsid w:val="00F7014D"/>
    <w:rsid w:val="00F714F3"/>
    <w:rsid w:val="00F71B77"/>
    <w:rsid w:val="00F73E60"/>
    <w:rsid w:val="00F742FD"/>
    <w:rsid w:val="00F75290"/>
    <w:rsid w:val="00F7560B"/>
    <w:rsid w:val="00F761B3"/>
    <w:rsid w:val="00F76DBF"/>
    <w:rsid w:val="00F76F2D"/>
    <w:rsid w:val="00F80C88"/>
    <w:rsid w:val="00F80D77"/>
    <w:rsid w:val="00F810D5"/>
    <w:rsid w:val="00F81316"/>
    <w:rsid w:val="00F8136C"/>
    <w:rsid w:val="00F81AF2"/>
    <w:rsid w:val="00F81B02"/>
    <w:rsid w:val="00F8208E"/>
    <w:rsid w:val="00F82B9F"/>
    <w:rsid w:val="00F8353F"/>
    <w:rsid w:val="00F85019"/>
    <w:rsid w:val="00F85584"/>
    <w:rsid w:val="00F859A6"/>
    <w:rsid w:val="00F86123"/>
    <w:rsid w:val="00F86589"/>
    <w:rsid w:val="00F902FE"/>
    <w:rsid w:val="00F914E7"/>
    <w:rsid w:val="00F91B4B"/>
    <w:rsid w:val="00F934E6"/>
    <w:rsid w:val="00F93743"/>
    <w:rsid w:val="00F94376"/>
    <w:rsid w:val="00F943C4"/>
    <w:rsid w:val="00F94F05"/>
    <w:rsid w:val="00F9503B"/>
    <w:rsid w:val="00F95F1F"/>
    <w:rsid w:val="00F96B77"/>
    <w:rsid w:val="00F972B2"/>
    <w:rsid w:val="00FA1A67"/>
    <w:rsid w:val="00FA2245"/>
    <w:rsid w:val="00FA4008"/>
    <w:rsid w:val="00FA4057"/>
    <w:rsid w:val="00FA4D28"/>
    <w:rsid w:val="00FA52BD"/>
    <w:rsid w:val="00FA63E0"/>
    <w:rsid w:val="00FA63F3"/>
    <w:rsid w:val="00FA69B4"/>
    <w:rsid w:val="00FA69FB"/>
    <w:rsid w:val="00FA6F68"/>
    <w:rsid w:val="00FA78B7"/>
    <w:rsid w:val="00FB0175"/>
    <w:rsid w:val="00FB1A3C"/>
    <w:rsid w:val="00FB1F93"/>
    <w:rsid w:val="00FB30A0"/>
    <w:rsid w:val="00FB3F0E"/>
    <w:rsid w:val="00FB4334"/>
    <w:rsid w:val="00FB4350"/>
    <w:rsid w:val="00FB45F8"/>
    <w:rsid w:val="00FB4AA5"/>
    <w:rsid w:val="00FB50CA"/>
    <w:rsid w:val="00FB512C"/>
    <w:rsid w:val="00FB6AB8"/>
    <w:rsid w:val="00FB6D69"/>
    <w:rsid w:val="00FB79D7"/>
    <w:rsid w:val="00FB7CE9"/>
    <w:rsid w:val="00FC4D01"/>
    <w:rsid w:val="00FC4E6D"/>
    <w:rsid w:val="00FC6072"/>
    <w:rsid w:val="00FD1BDE"/>
    <w:rsid w:val="00FD41F1"/>
    <w:rsid w:val="00FD470B"/>
    <w:rsid w:val="00FD52BA"/>
    <w:rsid w:val="00FD5D8E"/>
    <w:rsid w:val="00FD6EED"/>
    <w:rsid w:val="00FE0238"/>
    <w:rsid w:val="00FE0598"/>
    <w:rsid w:val="00FE0796"/>
    <w:rsid w:val="00FE09E2"/>
    <w:rsid w:val="00FE2153"/>
    <w:rsid w:val="00FE29D8"/>
    <w:rsid w:val="00FE2A32"/>
    <w:rsid w:val="00FE2A7D"/>
    <w:rsid w:val="00FE2C4D"/>
    <w:rsid w:val="00FE4D7C"/>
    <w:rsid w:val="00FE4DF7"/>
    <w:rsid w:val="00FE53F1"/>
    <w:rsid w:val="00FE74D7"/>
    <w:rsid w:val="00FF01F9"/>
    <w:rsid w:val="00FF07CC"/>
    <w:rsid w:val="00FF124A"/>
    <w:rsid w:val="00FF1512"/>
    <w:rsid w:val="00FF1EC1"/>
    <w:rsid w:val="00FF2021"/>
    <w:rsid w:val="00FF21C3"/>
    <w:rsid w:val="00FF35DE"/>
    <w:rsid w:val="00FF5255"/>
    <w:rsid w:val="00FF6FD3"/>
    <w:rsid w:val="015978E8"/>
    <w:rsid w:val="016B3284"/>
    <w:rsid w:val="018EEAEF"/>
    <w:rsid w:val="0197B4C8"/>
    <w:rsid w:val="01A2D062"/>
    <w:rsid w:val="01AEC0F1"/>
    <w:rsid w:val="01BD83E8"/>
    <w:rsid w:val="01D3B8FC"/>
    <w:rsid w:val="01D92DB2"/>
    <w:rsid w:val="01ECB80B"/>
    <w:rsid w:val="0200A801"/>
    <w:rsid w:val="02137A34"/>
    <w:rsid w:val="02214977"/>
    <w:rsid w:val="026A1103"/>
    <w:rsid w:val="0284AB15"/>
    <w:rsid w:val="02BF7915"/>
    <w:rsid w:val="02CD1AD8"/>
    <w:rsid w:val="02DE2C35"/>
    <w:rsid w:val="032C3866"/>
    <w:rsid w:val="0338D3D2"/>
    <w:rsid w:val="034FC5F4"/>
    <w:rsid w:val="036077DC"/>
    <w:rsid w:val="03912CBB"/>
    <w:rsid w:val="03A15D4F"/>
    <w:rsid w:val="03A4DF8B"/>
    <w:rsid w:val="03BD8C22"/>
    <w:rsid w:val="03BE24A2"/>
    <w:rsid w:val="03C96D64"/>
    <w:rsid w:val="04254B9E"/>
    <w:rsid w:val="04A2E407"/>
    <w:rsid w:val="04A36800"/>
    <w:rsid w:val="04B482AB"/>
    <w:rsid w:val="04CE0927"/>
    <w:rsid w:val="050A2885"/>
    <w:rsid w:val="0513B122"/>
    <w:rsid w:val="05758ED7"/>
    <w:rsid w:val="05867EAB"/>
    <w:rsid w:val="05BF2923"/>
    <w:rsid w:val="05C569A5"/>
    <w:rsid w:val="05DD68CB"/>
    <w:rsid w:val="05E7CDCF"/>
    <w:rsid w:val="060C6291"/>
    <w:rsid w:val="061E7C41"/>
    <w:rsid w:val="063BE287"/>
    <w:rsid w:val="0656AF86"/>
    <w:rsid w:val="065B8B1C"/>
    <w:rsid w:val="065F4D0B"/>
    <w:rsid w:val="067B255D"/>
    <w:rsid w:val="06962FED"/>
    <w:rsid w:val="06B28F49"/>
    <w:rsid w:val="06B5AEA0"/>
    <w:rsid w:val="06E3E562"/>
    <w:rsid w:val="0708289C"/>
    <w:rsid w:val="071BA195"/>
    <w:rsid w:val="07254C76"/>
    <w:rsid w:val="07434271"/>
    <w:rsid w:val="0776DA66"/>
    <w:rsid w:val="07896A87"/>
    <w:rsid w:val="07BD5709"/>
    <w:rsid w:val="07BDB53D"/>
    <w:rsid w:val="07DC7509"/>
    <w:rsid w:val="07E15E28"/>
    <w:rsid w:val="082D50FF"/>
    <w:rsid w:val="0847F65C"/>
    <w:rsid w:val="08895DD3"/>
    <w:rsid w:val="0889F56D"/>
    <w:rsid w:val="08C7B73D"/>
    <w:rsid w:val="08DA3E3E"/>
    <w:rsid w:val="08F8C4F1"/>
    <w:rsid w:val="09472F91"/>
    <w:rsid w:val="0986DF60"/>
    <w:rsid w:val="099CE1B6"/>
    <w:rsid w:val="09D898F1"/>
    <w:rsid w:val="09E9CCEA"/>
    <w:rsid w:val="09F47C9F"/>
    <w:rsid w:val="09F8B8BC"/>
    <w:rsid w:val="0A05F44D"/>
    <w:rsid w:val="0A0DDE81"/>
    <w:rsid w:val="0A7B61F2"/>
    <w:rsid w:val="0A838425"/>
    <w:rsid w:val="0A95FBBC"/>
    <w:rsid w:val="0A9B5F5B"/>
    <w:rsid w:val="0AA41476"/>
    <w:rsid w:val="0AA79D9E"/>
    <w:rsid w:val="0AC7A031"/>
    <w:rsid w:val="0AC90296"/>
    <w:rsid w:val="0ACB36D1"/>
    <w:rsid w:val="0ADB2EF5"/>
    <w:rsid w:val="0B27130D"/>
    <w:rsid w:val="0B2B41C7"/>
    <w:rsid w:val="0B2D380E"/>
    <w:rsid w:val="0B4FAE44"/>
    <w:rsid w:val="0B9B8549"/>
    <w:rsid w:val="0B9C7A0F"/>
    <w:rsid w:val="0BB7C38E"/>
    <w:rsid w:val="0BC38E68"/>
    <w:rsid w:val="0C2EF89D"/>
    <w:rsid w:val="0C67AC21"/>
    <w:rsid w:val="0C778E35"/>
    <w:rsid w:val="0C7BA64C"/>
    <w:rsid w:val="0C86229A"/>
    <w:rsid w:val="0C9FBD56"/>
    <w:rsid w:val="0CA23D07"/>
    <w:rsid w:val="0CCA4053"/>
    <w:rsid w:val="0CF48F80"/>
    <w:rsid w:val="0CFB8144"/>
    <w:rsid w:val="0D0B452A"/>
    <w:rsid w:val="0D179447"/>
    <w:rsid w:val="0D18D6C4"/>
    <w:rsid w:val="0D959B88"/>
    <w:rsid w:val="0D97818E"/>
    <w:rsid w:val="0D9D46D8"/>
    <w:rsid w:val="0DB75055"/>
    <w:rsid w:val="0DC43B48"/>
    <w:rsid w:val="0DC5521F"/>
    <w:rsid w:val="0DC98C52"/>
    <w:rsid w:val="0DFC6368"/>
    <w:rsid w:val="0E3F78B3"/>
    <w:rsid w:val="0E40FBD5"/>
    <w:rsid w:val="0E4D097A"/>
    <w:rsid w:val="0E5BBE70"/>
    <w:rsid w:val="0F1907EC"/>
    <w:rsid w:val="0F387CDF"/>
    <w:rsid w:val="0F44BBFA"/>
    <w:rsid w:val="0F464CD8"/>
    <w:rsid w:val="0F51B90A"/>
    <w:rsid w:val="0F634862"/>
    <w:rsid w:val="0F67BE1C"/>
    <w:rsid w:val="0F685C80"/>
    <w:rsid w:val="0F6D5E1C"/>
    <w:rsid w:val="0F7AD437"/>
    <w:rsid w:val="0F97DAC0"/>
    <w:rsid w:val="0FDB1916"/>
    <w:rsid w:val="0FEA128B"/>
    <w:rsid w:val="0FF804DF"/>
    <w:rsid w:val="1020D854"/>
    <w:rsid w:val="1022586D"/>
    <w:rsid w:val="102C5EAC"/>
    <w:rsid w:val="104E85F8"/>
    <w:rsid w:val="109E297D"/>
    <w:rsid w:val="10EA8509"/>
    <w:rsid w:val="10F2F04B"/>
    <w:rsid w:val="112AA6B3"/>
    <w:rsid w:val="1177929D"/>
    <w:rsid w:val="11E58A6B"/>
    <w:rsid w:val="11F0CD55"/>
    <w:rsid w:val="11F8C3C8"/>
    <w:rsid w:val="12131535"/>
    <w:rsid w:val="124D381C"/>
    <w:rsid w:val="124EE31C"/>
    <w:rsid w:val="1265A5B2"/>
    <w:rsid w:val="127ABA5F"/>
    <w:rsid w:val="12A11C71"/>
    <w:rsid w:val="12C6200B"/>
    <w:rsid w:val="12CC74D6"/>
    <w:rsid w:val="12FA298D"/>
    <w:rsid w:val="12FF1A25"/>
    <w:rsid w:val="13050617"/>
    <w:rsid w:val="133BE51D"/>
    <w:rsid w:val="1359766C"/>
    <w:rsid w:val="1365F5BB"/>
    <w:rsid w:val="13965B5A"/>
    <w:rsid w:val="13B4368F"/>
    <w:rsid w:val="13BD9083"/>
    <w:rsid w:val="13D10F6A"/>
    <w:rsid w:val="13E850B8"/>
    <w:rsid w:val="13ECD83C"/>
    <w:rsid w:val="13F352A2"/>
    <w:rsid w:val="143E7E73"/>
    <w:rsid w:val="1489F21B"/>
    <w:rsid w:val="14B1FDCA"/>
    <w:rsid w:val="14B277DD"/>
    <w:rsid w:val="14B9B7C2"/>
    <w:rsid w:val="14E8994D"/>
    <w:rsid w:val="1514FD0D"/>
    <w:rsid w:val="15425CF5"/>
    <w:rsid w:val="1565C04F"/>
    <w:rsid w:val="157D0D28"/>
    <w:rsid w:val="159859DE"/>
    <w:rsid w:val="15AB2D87"/>
    <w:rsid w:val="15BC8D54"/>
    <w:rsid w:val="15E73462"/>
    <w:rsid w:val="15E977AF"/>
    <w:rsid w:val="15EFFD59"/>
    <w:rsid w:val="163B330C"/>
    <w:rsid w:val="1642BFEF"/>
    <w:rsid w:val="1699030D"/>
    <w:rsid w:val="16AB62E8"/>
    <w:rsid w:val="16F8DE84"/>
    <w:rsid w:val="1716E323"/>
    <w:rsid w:val="1717D5E0"/>
    <w:rsid w:val="171996E6"/>
    <w:rsid w:val="174FAE7E"/>
    <w:rsid w:val="17508E87"/>
    <w:rsid w:val="1795AA77"/>
    <w:rsid w:val="17A55260"/>
    <w:rsid w:val="17C03C68"/>
    <w:rsid w:val="181B4BD6"/>
    <w:rsid w:val="181DB065"/>
    <w:rsid w:val="185FF1C7"/>
    <w:rsid w:val="186079FB"/>
    <w:rsid w:val="189D630E"/>
    <w:rsid w:val="190AA625"/>
    <w:rsid w:val="19679A74"/>
    <w:rsid w:val="199EAA14"/>
    <w:rsid w:val="19A838A1"/>
    <w:rsid w:val="19AB1BB6"/>
    <w:rsid w:val="19B66BFC"/>
    <w:rsid w:val="1A049B8C"/>
    <w:rsid w:val="1A1645CD"/>
    <w:rsid w:val="1A25D803"/>
    <w:rsid w:val="1A2B4A56"/>
    <w:rsid w:val="1A64AE80"/>
    <w:rsid w:val="1A86ACCB"/>
    <w:rsid w:val="1A8F90C3"/>
    <w:rsid w:val="1ACC83E0"/>
    <w:rsid w:val="1AD6CCEE"/>
    <w:rsid w:val="1B15C08E"/>
    <w:rsid w:val="1B18A274"/>
    <w:rsid w:val="1B35DEB8"/>
    <w:rsid w:val="1B3ECA06"/>
    <w:rsid w:val="1B6C2047"/>
    <w:rsid w:val="1BC16DF6"/>
    <w:rsid w:val="1BD7B29B"/>
    <w:rsid w:val="1BDD98B3"/>
    <w:rsid w:val="1BE1003F"/>
    <w:rsid w:val="1BEB9A93"/>
    <w:rsid w:val="1C244891"/>
    <w:rsid w:val="1C348549"/>
    <w:rsid w:val="1C4FBDEF"/>
    <w:rsid w:val="1C650412"/>
    <w:rsid w:val="1C7721DE"/>
    <w:rsid w:val="1C77ED4E"/>
    <w:rsid w:val="1C815D82"/>
    <w:rsid w:val="1CAC8628"/>
    <w:rsid w:val="1CAFA5F6"/>
    <w:rsid w:val="1CB1E96F"/>
    <w:rsid w:val="1CBA0A6C"/>
    <w:rsid w:val="1CF8242E"/>
    <w:rsid w:val="1CFFA1CE"/>
    <w:rsid w:val="1D0313BA"/>
    <w:rsid w:val="1D1799E3"/>
    <w:rsid w:val="1D4636AD"/>
    <w:rsid w:val="1DB2217E"/>
    <w:rsid w:val="1DFC43BB"/>
    <w:rsid w:val="1E193433"/>
    <w:rsid w:val="1E5AB827"/>
    <w:rsid w:val="1E618D9B"/>
    <w:rsid w:val="1E6F749D"/>
    <w:rsid w:val="1E9E1C87"/>
    <w:rsid w:val="1EAAFF87"/>
    <w:rsid w:val="1EB098AD"/>
    <w:rsid w:val="1ED63D7C"/>
    <w:rsid w:val="1EDE3416"/>
    <w:rsid w:val="1EF6573D"/>
    <w:rsid w:val="1F4BC4B0"/>
    <w:rsid w:val="1F517034"/>
    <w:rsid w:val="1F7C292A"/>
    <w:rsid w:val="1FD37E3C"/>
    <w:rsid w:val="200BAFBA"/>
    <w:rsid w:val="20306E65"/>
    <w:rsid w:val="203D6D40"/>
    <w:rsid w:val="208DBDEC"/>
    <w:rsid w:val="20AE56BC"/>
    <w:rsid w:val="20C05E88"/>
    <w:rsid w:val="20F95BE2"/>
    <w:rsid w:val="2102CEFE"/>
    <w:rsid w:val="214F98BF"/>
    <w:rsid w:val="21692B56"/>
    <w:rsid w:val="216FB1A2"/>
    <w:rsid w:val="21C5C61D"/>
    <w:rsid w:val="220A8D8F"/>
    <w:rsid w:val="221A289B"/>
    <w:rsid w:val="223AE41A"/>
    <w:rsid w:val="223C35A7"/>
    <w:rsid w:val="22A773D7"/>
    <w:rsid w:val="22ADB8AD"/>
    <w:rsid w:val="22B992F7"/>
    <w:rsid w:val="22D17192"/>
    <w:rsid w:val="231406D0"/>
    <w:rsid w:val="231B4802"/>
    <w:rsid w:val="23225EAB"/>
    <w:rsid w:val="2351CAC3"/>
    <w:rsid w:val="2359B767"/>
    <w:rsid w:val="236C4588"/>
    <w:rsid w:val="2377A671"/>
    <w:rsid w:val="238D07F0"/>
    <w:rsid w:val="239F7C0D"/>
    <w:rsid w:val="23C5D37A"/>
    <w:rsid w:val="23C65F5E"/>
    <w:rsid w:val="23D6B498"/>
    <w:rsid w:val="23EF7044"/>
    <w:rsid w:val="23FD978D"/>
    <w:rsid w:val="2433F65F"/>
    <w:rsid w:val="244C92AD"/>
    <w:rsid w:val="245599EB"/>
    <w:rsid w:val="2466AB4C"/>
    <w:rsid w:val="2468198E"/>
    <w:rsid w:val="24687D3B"/>
    <w:rsid w:val="2476C4D2"/>
    <w:rsid w:val="2490A733"/>
    <w:rsid w:val="24982EE9"/>
    <w:rsid w:val="24D340C2"/>
    <w:rsid w:val="24D7A88C"/>
    <w:rsid w:val="2506E25D"/>
    <w:rsid w:val="2524D693"/>
    <w:rsid w:val="252BE313"/>
    <w:rsid w:val="25676CB8"/>
    <w:rsid w:val="2594A6BE"/>
    <w:rsid w:val="2598A638"/>
    <w:rsid w:val="25A1DC63"/>
    <w:rsid w:val="25ABF31C"/>
    <w:rsid w:val="25EBC2F1"/>
    <w:rsid w:val="25F3BDF6"/>
    <w:rsid w:val="260E1FB4"/>
    <w:rsid w:val="261B5AD1"/>
    <w:rsid w:val="262DFD3E"/>
    <w:rsid w:val="26342663"/>
    <w:rsid w:val="26815FB2"/>
    <w:rsid w:val="26827F60"/>
    <w:rsid w:val="268D921B"/>
    <w:rsid w:val="268F30DC"/>
    <w:rsid w:val="26976CF1"/>
    <w:rsid w:val="26DB662B"/>
    <w:rsid w:val="26EA2FAB"/>
    <w:rsid w:val="26F43CA2"/>
    <w:rsid w:val="2735A8F1"/>
    <w:rsid w:val="274AB8F9"/>
    <w:rsid w:val="274BEF34"/>
    <w:rsid w:val="2750F168"/>
    <w:rsid w:val="27A28AD4"/>
    <w:rsid w:val="27A3B50F"/>
    <w:rsid w:val="27BA3047"/>
    <w:rsid w:val="27D5F086"/>
    <w:rsid w:val="27EC6995"/>
    <w:rsid w:val="2801A231"/>
    <w:rsid w:val="28298651"/>
    <w:rsid w:val="284409A3"/>
    <w:rsid w:val="28612A5B"/>
    <w:rsid w:val="2867F03E"/>
    <w:rsid w:val="2895D293"/>
    <w:rsid w:val="28D1DAD4"/>
    <w:rsid w:val="28F8C6BE"/>
    <w:rsid w:val="2948CF7E"/>
    <w:rsid w:val="29A2E76E"/>
    <w:rsid w:val="29AB5565"/>
    <w:rsid w:val="29B04D1B"/>
    <w:rsid w:val="29BCF3B8"/>
    <w:rsid w:val="29C9612C"/>
    <w:rsid w:val="29DD6026"/>
    <w:rsid w:val="29DDCC2A"/>
    <w:rsid w:val="29FC7956"/>
    <w:rsid w:val="2A1F730A"/>
    <w:rsid w:val="2A2092FF"/>
    <w:rsid w:val="2A523F64"/>
    <w:rsid w:val="2A52B4DB"/>
    <w:rsid w:val="2A53724F"/>
    <w:rsid w:val="2A77D7AC"/>
    <w:rsid w:val="2A92AAD7"/>
    <w:rsid w:val="2A9984EA"/>
    <w:rsid w:val="2AA40345"/>
    <w:rsid w:val="2AB2C1D5"/>
    <w:rsid w:val="2AB64B66"/>
    <w:rsid w:val="2ABA6673"/>
    <w:rsid w:val="2B1D86AA"/>
    <w:rsid w:val="2B49F17B"/>
    <w:rsid w:val="2B6C5087"/>
    <w:rsid w:val="2B775F94"/>
    <w:rsid w:val="2B7B7699"/>
    <w:rsid w:val="2BB7EEBD"/>
    <w:rsid w:val="2BC9D07D"/>
    <w:rsid w:val="2C0B1A3E"/>
    <w:rsid w:val="2C2D1D1A"/>
    <w:rsid w:val="2C5E8635"/>
    <w:rsid w:val="2C8EF617"/>
    <w:rsid w:val="2C9770FA"/>
    <w:rsid w:val="2CA1DF5E"/>
    <w:rsid w:val="2CAC99B1"/>
    <w:rsid w:val="2CB7BACC"/>
    <w:rsid w:val="2CD18D6E"/>
    <w:rsid w:val="2CD514D4"/>
    <w:rsid w:val="2D065167"/>
    <w:rsid w:val="2D10C7CB"/>
    <w:rsid w:val="2D16BB19"/>
    <w:rsid w:val="2D6E198E"/>
    <w:rsid w:val="2D81AC28"/>
    <w:rsid w:val="2DCD2684"/>
    <w:rsid w:val="2DDEAFEF"/>
    <w:rsid w:val="2DF7757F"/>
    <w:rsid w:val="2E000860"/>
    <w:rsid w:val="2E286EEA"/>
    <w:rsid w:val="2E2D89B5"/>
    <w:rsid w:val="2E38C4AA"/>
    <w:rsid w:val="2E394487"/>
    <w:rsid w:val="2E465E5D"/>
    <w:rsid w:val="2E551098"/>
    <w:rsid w:val="2E60DFA0"/>
    <w:rsid w:val="2E732F78"/>
    <w:rsid w:val="2E7A6FC5"/>
    <w:rsid w:val="2E860F0A"/>
    <w:rsid w:val="2E9357E9"/>
    <w:rsid w:val="2E9F0C89"/>
    <w:rsid w:val="2F05D0F7"/>
    <w:rsid w:val="2F09A941"/>
    <w:rsid w:val="2F4D5B1B"/>
    <w:rsid w:val="2F73AA59"/>
    <w:rsid w:val="2FDE7F1D"/>
    <w:rsid w:val="2FEFF69C"/>
    <w:rsid w:val="2FF2F2E6"/>
    <w:rsid w:val="2FF31180"/>
    <w:rsid w:val="2FF6ACEF"/>
    <w:rsid w:val="3016415B"/>
    <w:rsid w:val="3023D4EC"/>
    <w:rsid w:val="303CD63F"/>
    <w:rsid w:val="308AA744"/>
    <w:rsid w:val="30943039"/>
    <w:rsid w:val="309CFB24"/>
    <w:rsid w:val="30BA9E45"/>
    <w:rsid w:val="30CA605F"/>
    <w:rsid w:val="30D8FD97"/>
    <w:rsid w:val="312BF2FF"/>
    <w:rsid w:val="31313CA2"/>
    <w:rsid w:val="31531874"/>
    <w:rsid w:val="317E6B60"/>
    <w:rsid w:val="318D4A5D"/>
    <w:rsid w:val="31988400"/>
    <w:rsid w:val="31ABD88B"/>
    <w:rsid w:val="31C1E6D1"/>
    <w:rsid w:val="31C7D7E1"/>
    <w:rsid w:val="31ED6F81"/>
    <w:rsid w:val="31EEC6FA"/>
    <w:rsid w:val="32169347"/>
    <w:rsid w:val="321D452A"/>
    <w:rsid w:val="321E9AD9"/>
    <w:rsid w:val="3220177B"/>
    <w:rsid w:val="32485403"/>
    <w:rsid w:val="324E381D"/>
    <w:rsid w:val="326087C8"/>
    <w:rsid w:val="329ECE41"/>
    <w:rsid w:val="32AB3E91"/>
    <w:rsid w:val="32B496F9"/>
    <w:rsid w:val="330B76EE"/>
    <w:rsid w:val="3311BE5A"/>
    <w:rsid w:val="3338870A"/>
    <w:rsid w:val="333D49F0"/>
    <w:rsid w:val="33506E56"/>
    <w:rsid w:val="338C8A4F"/>
    <w:rsid w:val="33C4AFC4"/>
    <w:rsid w:val="33DA4AE1"/>
    <w:rsid w:val="33DD4C3B"/>
    <w:rsid w:val="33FB5921"/>
    <w:rsid w:val="341F9C87"/>
    <w:rsid w:val="348255F2"/>
    <w:rsid w:val="34FD4F59"/>
    <w:rsid w:val="3501E444"/>
    <w:rsid w:val="353DBC73"/>
    <w:rsid w:val="353FD911"/>
    <w:rsid w:val="356FCE61"/>
    <w:rsid w:val="357AAEBF"/>
    <w:rsid w:val="358102EF"/>
    <w:rsid w:val="35AE3D24"/>
    <w:rsid w:val="35CC05A1"/>
    <w:rsid w:val="35D4D267"/>
    <w:rsid w:val="363A74E7"/>
    <w:rsid w:val="3645B806"/>
    <w:rsid w:val="366D5D6A"/>
    <w:rsid w:val="36932C7F"/>
    <w:rsid w:val="36CD7980"/>
    <w:rsid w:val="36D0A32F"/>
    <w:rsid w:val="3723EF25"/>
    <w:rsid w:val="37613FD7"/>
    <w:rsid w:val="3781174C"/>
    <w:rsid w:val="378F9665"/>
    <w:rsid w:val="37D46FDB"/>
    <w:rsid w:val="384EAAD6"/>
    <w:rsid w:val="384EC720"/>
    <w:rsid w:val="386D0C2B"/>
    <w:rsid w:val="3911B1B0"/>
    <w:rsid w:val="391741A6"/>
    <w:rsid w:val="392773DF"/>
    <w:rsid w:val="392911F2"/>
    <w:rsid w:val="394442FB"/>
    <w:rsid w:val="3944D4E7"/>
    <w:rsid w:val="39EBCA43"/>
    <w:rsid w:val="3A3465EC"/>
    <w:rsid w:val="3A4D6E5A"/>
    <w:rsid w:val="3AA28742"/>
    <w:rsid w:val="3AAB2654"/>
    <w:rsid w:val="3AE6AC77"/>
    <w:rsid w:val="3AF6E68A"/>
    <w:rsid w:val="3AF7B1FE"/>
    <w:rsid w:val="3B23B28D"/>
    <w:rsid w:val="3B650348"/>
    <w:rsid w:val="3B69025D"/>
    <w:rsid w:val="3BAD7E1B"/>
    <w:rsid w:val="3BB126E5"/>
    <w:rsid w:val="3BB5CA51"/>
    <w:rsid w:val="3BDDB2DB"/>
    <w:rsid w:val="3BFD03DF"/>
    <w:rsid w:val="3C0BAB48"/>
    <w:rsid w:val="3C4463EB"/>
    <w:rsid w:val="3C69A347"/>
    <w:rsid w:val="3C715327"/>
    <w:rsid w:val="3C92B218"/>
    <w:rsid w:val="3CB2CF58"/>
    <w:rsid w:val="3CE97DB0"/>
    <w:rsid w:val="3CEAD029"/>
    <w:rsid w:val="3CEC811C"/>
    <w:rsid w:val="3CEF116F"/>
    <w:rsid w:val="3D008BED"/>
    <w:rsid w:val="3D09B99C"/>
    <w:rsid w:val="3D145B14"/>
    <w:rsid w:val="3D1BC57D"/>
    <w:rsid w:val="3D2C5E9A"/>
    <w:rsid w:val="3D42E62A"/>
    <w:rsid w:val="3D8698DE"/>
    <w:rsid w:val="3DC079EB"/>
    <w:rsid w:val="3DE4263D"/>
    <w:rsid w:val="3E427C09"/>
    <w:rsid w:val="3E5433CE"/>
    <w:rsid w:val="3E619134"/>
    <w:rsid w:val="3EA8CED1"/>
    <w:rsid w:val="3ED40CE4"/>
    <w:rsid w:val="3EE0D6CE"/>
    <w:rsid w:val="3EE37C71"/>
    <w:rsid w:val="3EF059DA"/>
    <w:rsid w:val="3EFC7260"/>
    <w:rsid w:val="3F057D05"/>
    <w:rsid w:val="3F06E7BF"/>
    <w:rsid w:val="3F5A8DE1"/>
    <w:rsid w:val="3F5EABB4"/>
    <w:rsid w:val="3FD37F89"/>
    <w:rsid w:val="400F0FBC"/>
    <w:rsid w:val="4032CF95"/>
    <w:rsid w:val="40390CF2"/>
    <w:rsid w:val="4064802E"/>
    <w:rsid w:val="4088DA9A"/>
    <w:rsid w:val="408F166B"/>
    <w:rsid w:val="40BA0B12"/>
    <w:rsid w:val="40DF9F25"/>
    <w:rsid w:val="40E093DF"/>
    <w:rsid w:val="40EB86DC"/>
    <w:rsid w:val="40F4F9DF"/>
    <w:rsid w:val="41043F2A"/>
    <w:rsid w:val="4135F68B"/>
    <w:rsid w:val="413C21B2"/>
    <w:rsid w:val="41506B22"/>
    <w:rsid w:val="415EDF59"/>
    <w:rsid w:val="4162E81F"/>
    <w:rsid w:val="417D24D9"/>
    <w:rsid w:val="418F4981"/>
    <w:rsid w:val="41B2DDE8"/>
    <w:rsid w:val="41C157BB"/>
    <w:rsid w:val="41E5D7A1"/>
    <w:rsid w:val="42070AA1"/>
    <w:rsid w:val="4225F9D4"/>
    <w:rsid w:val="422EC734"/>
    <w:rsid w:val="426C5079"/>
    <w:rsid w:val="42770FB1"/>
    <w:rsid w:val="428D4A1A"/>
    <w:rsid w:val="428E5CFD"/>
    <w:rsid w:val="42A24900"/>
    <w:rsid w:val="42DDCF57"/>
    <w:rsid w:val="4348CF00"/>
    <w:rsid w:val="4349568F"/>
    <w:rsid w:val="438E1A97"/>
    <w:rsid w:val="4396C0C6"/>
    <w:rsid w:val="43C0D037"/>
    <w:rsid w:val="43CF606E"/>
    <w:rsid w:val="43DA222F"/>
    <w:rsid w:val="43E7B5F9"/>
    <w:rsid w:val="4408E3B5"/>
    <w:rsid w:val="440CCA6F"/>
    <w:rsid w:val="44186864"/>
    <w:rsid w:val="443D75F9"/>
    <w:rsid w:val="448F28B6"/>
    <w:rsid w:val="44BF188F"/>
    <w:rsid w:val="44C14784"/>
    <w:rsid w:val="44C7855B"/>
    <w:rsid w:val="44D7FA17"/>
    <w:rsid w:val="44E16562"/>
    <w:rsid w:val="4515C6A1"/>
    <w:rsid w:val="4549F4D1"/>
    <w:rsid w:val="4552764E"/>
    <w:rsid w:val="4590EA2D"/>
    <w:rsid w:val="45C0E33C"/>
    <w:rsid w:val="46229480"/>
    <w:rsid w:val="4642DB80"/>
    <w:rsid w:val="4661327E"/>
    <w:rsid w:val="469DD6E6"/>
    <w:rsid w:val="4701B82B"/>
    <w:rsid w:val="4745C579"/>
    <w:rsid w:val="476568C8"/>
    <w:rsid w:val="47971919"/>
    <w:rsid w:val="479E2565"/>
    <w:rsid w:val="47C7973E"/>
    <w:rsid w:val="47CF11C8"/>
    <w:rsid w:val="4811BE44"/>
    <w:rsid w:val="4850D4BF"/>
    <w:rsid w:val="4855C7A4"/>
    <w:rsid w:val="486B08E7"/>
    <w:rsid w:val="48B165D5"/>
    <w:rsid w:val="48B2AFE1"/>
    <w:rsid w:val="48C2A5B8"/>
    <w:rsid w:val="48D503CE"/>
    <w:rsid w:val="4905AE1B"/>
    <w:rsid w:val="4914F917"/>
    <w:rsid w:val="4929BB5A"/>
    <w:rsid w:val="49443089"/>
    <w:rsid w:val="495FFEF6"/>
    <w:rsid w:val="4969F26E"/>
    <w:rsid w:val="49A95EFF"/>
    <w:rsid w:val="4A22E8D0"/>
    <w:rsid w:val="4A39CBD3"/>
    <w:rsid w:val="4A597A5B"/>
    <w:rsid w:val="4A88D89F"/>
    <w:rsid w:val="4A8FCE40"/>
    <w:rsid w:val="4A9ACFDD"/>
    <w:rsid w:val="4AA3269E"/>
    <w:rsid w:val="4AC193BF"/>
    <w:rsid w:val="4B252A03"/>
    <w:rsid w:val="4B30C28B"/>
    <w:rsid w:val="4B3ABD90"/>
    <w:rsid w:val="4B41499B"/>
    <w:rsid w:val="4B611351"/>
    <w:rsid w:val="4B856D92"/>
    <w:rsid w:val="4B9788D9"/>
    <w:rsid w:val="4BAB6931"/>
    <w:rsid w:val="4BAD04EB"/>
    <w:rsid w:val="4BAD1859"/>
    <w:rsid w:val="4BB9D5F2"/>
    <w:rsid w:val="4BCC5F30"/>
    <w:rsid w:val="4BE489D6"/>
    <w:rsid w:val="4BEF2317"/>
    <w:rsid w:val="4BEFF30E"/>
    <w:rsid w:val="4C206704"/>
    <w:rsid w:val="4C2A5750"/>
    <w:rsid w:val="4C2A63C1"/>
    <w:rsid w:val="4C5BEAB5"/>
    <w:rsid w:val="4C80A7BB"/>
    <w:rsid w:val="4C956512"/>
    <w:rsid w:val="4C99383C"/>
    <w:rsid w:val="4C9B9F29"/>
    <w:rsid w:val="4C9C4EBB"/>
    <w:rsid w:val="4CB46FD9"/>
    <w:rsid w:val="4CC673F2"/>
    <w:rsid w:val="4CDBEF2B"/>
    <w:rsid w:val="4D09C5FD"/>
    <w:rsid w:val="4D769CB1"/>
    <w:rsid w:val="4DBDED41"/>
    <w:rsid w:val="4DCE92CB"/>
    <w:rsid w:val="4DDB0899"/>
    <w:rsid w:val="4E066444"/>
    <w:rsid w:val="4E0A6D6F"/>
    <w:rsid w:val="4E0B2FCF"/>
    <w:rsid w:val="4E0BC6AE"/>
    <w:rsid w:val="4E250045"/>
    <w:rsid w:val="4E2A4496"/>
    <w:rsid w:val="4E2A7C70"/>
    <w:rsid w:val="4E94B6C2"/>
    <w:rsid w:val="4E98AD34"/>
    <w:rsid w:val="4EB9AE78"/>
    <w:rsid w:val="4EBC3813"/>
    <w:rsid w:val="4EE15449"/>
    <w:rsid w:val="4EE8CB5E"/>
    <w:rsid w:val="4EEC3B2B"/>
    <w:rsid w:val="4F046BAA"/>
    <w:rsid w:val="4F07E92F"/>
    <w:rsid w:val="4F08FE18"/>
    <w:rsid w:val="4F3D06FA"/>
    <w:rsid w:val="4F43DFCF"/>
    <w:rsid w:val="4F8F3AA8"/>
    <w:rsid w:val="4F914F08"/>
    <w:rsid w:val="4FA990F4"/>
    <w:rsid w:val="4FC4F144"/>
    <w:rsid w:val="4FDDA953"/>
    <w:rsid w:val="4FE6AE59"/>
    <w:rsid w:val="50325D20"/>
    <w:rsid w:val="50654094"/>
    <w:rsid w:val="506885E5"/>
    <w:rsid w:val="508E1B53"/>
    <w:rsid w:val="50EE01D2"/>
    <w:rsid w:val="5101157F"/>
    <w:rsid w:val="5124A31A"/>
    <w:rsid w:val="51420F77"/>
    <w:rsid w:val="51515D3B"/>
    <w:rsid w:val="51793C4C"/>
    <w:rsid w:val="518B60EC"/>
    <w:rsid w:val="520ABBAD"/>
    <w:rsid w:val="52653898"/>
    <w:rsid w:val="5293501D"/>
    <w:rsid w:val="52A48EBD"/>
    <w:rsid w:val="52E91736"/>
    <w:rsid w:val="52E9ED59"/>
    <w:rsid w:val="531F5966"/>
    <w:rsid w:val="53270C63"/>
    <w:rsid w:val="5330BAC9"/>
    <w:rsid w:val="534383EB"/>
    <w:rsid w:val="53832FDE"/>
    <w:rsid w:val="5393686D"/>
    <w:rsid w:val="53A77D03"/>
    <w:rsid w:val="53EA3A77"/>
    <w:rsid w:val="53F15DF8"/>
    <w:rsid w:val="541CC43C"/>
    <w:rsid w:val="543723CE"/>
    <w:rsid w:val="5452666D"/>
    <w:rsid w:val="5453D2A3"/>
    <w:rsid w:val="54693BD7"/>
    <w:rsid w:val="54A5F28D"/>
    <w:rsid w:val="54AB9F3C"/>
    <w:rsid w:val="55036D71"/>
    <w:rsid w:val="55156CDD"/>
    <w:rsid w:val="5556550A"/>
    <w:rsid w:val="5562B41A"/>
    <w:rsid w:val="559AD8C2"/>
    <w:rsid w:val="55A61E27"/>
    <w:rsid w:val="55B872FB"/>
    <w:rsid w:val="55E0BBA5"/>
    <w:rsid w:val="55FB631E"/>
    <w:rsid w:val="5634E292"/>
    <w:rsid w:val="5656EF7D"/>
    <w:rsid w:val="56865835"/>
    <w:rsid w:val="56879289"/>
    <w:rsid w:val="56A7ECBB"/>
    <w:rsid w:val="56CB3C92"/>
    <w:rsid w:val="56FEFAFE"/>
    <w:rsid w:val="571ABD65"/>
    <w:rsid w:val="574CB296"/>
    <w:rsid w:val="5750432B"/>
    <w:rsid w:val="57512E64"/>
    <w:rsid w:val="575725E6"/>
    <w:rsid w:val="575E6E5D"/>
    <w:rsid w:val="5791DFF7"/>
    <w:rsid w:val="57A7981E"/>
    <w:rsid w:val="57CA7B52"/>
    <w:rsid w:val="57DF6604"/>
    <w:rsid w:val="580E2FB7"/>
    <w:rsid w:val="5826544C"/>
    <w:rsid w:val="584FCD3E"/>
    <w:rsid w:val="5855C97F"/>
    <w:rsid w:val="58704203"/>
    <w:rsid w:val="58820CF4"/>
    <w:rsid w:val="589CE638"/>
    <w:rsid w:val="58BD7FA7"/>
    <w:rsid w:val="58D5A915"/>
    <w:rsid w:val="58E18E38"/>
    <w:rsid w:val="58F6C9EE"/>
    <w:rsid w:val="5925D4B5"/>
    <w:rsid w:val="5965AEDB"/>
    <w:rsid w:val="596ECF46"/>
    <w:rsid w:val="5974F26F"/>
    <w:rsid w:val="59851D35"/>
    <w:rsid w:val="59DC3E37"/>
    <w:rsid w:val="59FD6655"/>
    <w:rsid w:val="5A062970"/>
    <w:rsid w:val="5A44F35F"/>
    <w:rsid w:val="5A4D0E79"/>
    <w:rsid w:val="5A613070"/>
    <w:rsid w:val="5A8AF544"/>
    <w:rsid w:val="5A9AB6E2"/>
    <w:rsid w:val="5A9F5F75"/>
    <w:rsid w:val="5AB4BCA7"/>
    <w:rsid w:val="5ABF5B93"/>
    <w:rsid w:val="5AF73879"/>
    <w:rsid w:val="5AFE99B2"/>
    <w:rsid w:val="5B04ACEF"/>
    <w:rsid w:val="5B1FC9E4"/>
    <w:rsid w:val="5B22277E"/>
    <w:rsid w:val="5B2339D5"/>
    <w:rsid w:val="5B48A4B9"/>
    <w:rsid w:val="5B72E031"/>
    <w:rsid w:val="5B8818AB"/>
    <w:rsid w:val="5B9D804F"/>
    <w:rsid w:val="5BF04D6D"/>
    <w:rsid w:val="5C864C13"/>
    <w:rsid w:val="5CAC2195"/>
    <w:rsid w:val="5CE40611"/>
    <w:rsid w:val="5D0E8059"/>
    <w:rsid w:val="5D3AA458"/>
    <w:rsid w:val="5D3F2B6F"/>
    <w:rsid w:val="5D7A8972"/>
    <w:rsid w:val="5D7D3B5A"/>
    <w:rsid w:val="5D895199"/>
    <w:rsid w:val="5D92C772"/>
    <w:rsid w:val="5DAF0DF2"/>
    <w:rsid w:val="5E3E13B8"/>
    <w:rsid w:val="5E7581B5"/>
    <w:rsid w:val="5E79A3CE"/>
    <w:rsid w:val="5E7ABE15"/>
    <w:rsid w:val="5E7C11C6"/>
    <w:rsid w:val="5E8A8679"/>
    <w:rsid w:val="5E9054FA"/>
    <w:rsid w:val="5EB5EF07"/>
    <w:rsid w:val="5ED43C30"/>
    <w:rsid w:val="5ED6C26E"/>
    <w:rsid w:val="5EEF8120"/>
    <w:rsid w:val="5EF299AB"/>
    <w:rsid w:val="5F015C98"/>
    <w:rsid w:val="5F2B7101"/>
    <w:rsid w:val="5F313D78"/>
    <w:rsid w:val="5F55C0CA"/>
    <w:rsid w:val="5F6690A2"/>
    <w:rsid w:val="5F990C9E"/>
    <w:rsid w:val="5FB7882D"/>
    <w:rsid w:val="5FEF905A"/>
    <w:rsid w:val="60126F24"/>
    <w:rsid w:val="602A5AB4"/>
    <w:rsid w:val="606B51B3"/>
    <w:rsid w:val="6091E844"/>
    <w:rsid w:val="60B1CBCF"/>
    <w:rsid w:val="60CE1A6A"/>
    <w:rsid w:val="6114AE07"/>
    <w:rsid w:val="612032CC"/>
    <w:rsid w:val="6138F759"/>
    <w:rsid w:val="618102C8"/>
    <w:rsid w:val="6181944F"/>
    <w:rsid w:val="6182DA78"/>
    <w:rsid w:val="61CD1699"/>
    <w:rsid w:val="61D8D7A5"/>
    <w:rsid w:val="61FEA12C"/>
    <w:rsid w:val="622F41D6"/>
    <w:rsid w:val="62348309"/>
    <w:rsid w:val="629659C5"/>
    <w:rsid w:val="62AE0640"/>
    <w:rsid w:val="62C3FEB0"/>
    <w:rsid w:val="62C4D65E"/>
    <w:rsid w:val="6335DC15"/>
    <w:rsid w:val="633A2AE9"/>
    <w:rsid w:val="63400379"/>
    <w:rsid w:val="63C03DEB"/>
    <w:rsid w:val="63D04FFC"/>
    <w:rsid w:val="63DDE122"/>
    <w:rsid w:val="63E86140"/>
    <w:rsid w:val="63FF3BD8"/>
    <w:rsid w:val="64011C71"/>
    <w:rsid w:val="6406DAFE"/>
    <w:rsid w:val="6414918D"/>
    <w:rsid w:val="645E7787"/>
    <w:rsid w:val="64A76EF2"/>
    <w:rsid w:val="64EF3085"/>
    <w:rsid w:val="64F860C7"/>
    <w:rsid w:val="6501FEE8"/>
    <w:rsid w:val="65459CE9"/>
    <w:rsid w:val="654BF385"/>
    <w:rsid w:val="65513D36"/>
    <w:rsid w:val="65531642"/>
    <w:rsid w:val="659EBDB3"/>
    <w:rsid w:val="65A4D919"/>
    <w:rsid w:val="65BB5356"/>
    <w:rsid w:val="65F64820"/>
    <w:rsid w:val="65F6909E"/>
    <w:rsid w:val="6601C52B"/>
    <w:rsid w:val="660DF681"/>
    <w:rsid w:val="66209770"/>
    <w:rsid w:val="663555A3"/>
    <w:rsid w:val="664FDBF0"/>
    <w:rsid w:val="664FFFB6"/>
    <w:rsid w:val="667C4B82"/>
    <w:rsid w:val="66AFBADC"/>
    <w:rsid w:val="66C1E780"/>
    <w:rsid w:val="66CBA273"/>
    <w:rsid w:val="66D8C12C"/>
    <w:rsid w:val="66E8EF59"/>
    <w:rsid w:val="671548CC"/>
    <w:rsid w:val="672BF8DD"/>
    <w:rsid w:val="673C36A1"/>
    <w:rsid w:val="6749CA56"/>
    <w:rsid w:val="677CE697"/>
    <w:rsid w:val="67B386D3"/>
    <w:rsid w:val="67B42E6A"/>
    <w:rsid w:val="681364A1"/>
    <w:rsid w:val="686D384D"/>
    <w:rsid w:val="68792F04"/>
    <w:rsid w:val="68D27ACC"/>
    <w:rsid w:val="69068067"/>
    <w:rsid w:val="692B9DBE"/>
    <w:rsid w:val="6933685B"/>
    <w:rsid w:val="6942771B"/>
    <w:rsid w:val="69472943"/>
    <w:rsid w:val="694CF580"/>
    <w:rsid w:val="6983A059"/>
    <w:rsid w:val="6989DA08"/>
    <w:rsid w:val="69C88C50"/>
    <w:rsid w:val="69F78E2F"/>
    <w:rsid w:val="6A1E79BE"/>
    <w:rsid w:val="6A441A29"/>
    <w:rsid w:val="6A7DFBA0"/>
    <w:rsid w:val="6A925FBE"/>
    <w:rsid w:val="6AA92286"/>
    <w:rsid w:val="6AB314B6"/>
    <w:rsid w:val="6AB6EA0B"/>
    <w:rsid w:val="6ABF4B7B"/>
    <w:rsid w:val="6AF3E9E8"/>
    <w:rsid w:val="6B3086AD"/>
    <w:rsid w:val="6B84D989"/>
    <w:rsid w:val="6B909CC0"/>
    <w:rsid w:val="6B926213"/>
    <w:rsid w:val="6B97B803"/>
    <w:rsid w:val="6B9AA768"/>
    <w:rsid w:val="6BB2CBC9"/>
    <w:rsid w:val="6BC30C41"/>
    <w:rsid w:val="6BF7D338"/>
    <w:rsid w:val="6C00F3ED"/>
    <w:rsid w:val="6C392D35"/>
    <w:rsid w:val="6C7C4261"/>
    <w:rsid w:val="6CDCA0FC"/>
    <w:rsid w:val="6CFC0315"/>
    <w:rsid w:val="6D21AA4F"/>
    <w:rsid w:val="6D23EA63"/>
    <w:rsid w:val="6D36AD79"/>
    <w:rsid w:val="6D4CF690"/>
    <w:rsid w:val="6D6684A0"/>
    <w:rsid w:val="6D935369"/>
    <w:rsid w:val="6D9E00CC"/>
    <w:rsid w:val="6DA8C0F4"/>
    <w:rsid w:val="6DCADEF3"/>
    <w:rsid w:val="6DE4C18B"/>
    <w:rsid w:val="6E2CC491"/>
    <w:rsid w:val="6E4CFEF0"/>
    <w:rsid w:val="6E7F6FFF"/>
    <w:rsid w:val="6EA00C90"/>
    <w:rsid w:val="6EC89EDE"/>
    <w:rsid w:val="6ED258DB"/>
    <w:rsid w:val="6EEEB5A5"/>
    <w:rsid w:val="6EF7F67D"/>
    <w:rsid w:val="6F1B3092"/>
    <w:rsid w:val="6FA72C75"/>
    <w:rsid w:val="6FBD19EC"/>
    <w:rsid w:val="6FF1E4D5"/>
    <w:rsid w:val="7018396F"/>
    <w:rsid w:val="7022C036"/>
    <w:rsid w:val="703FE83B"/>
    <w:rsid w:val="7042CC5E"/>
    <w:rsid w:val="7043B5A7"/>
    <w:rsid w:val="70616BAB"/>
    <w:rsid w:val="71174666"/>
    <w:rsid w:val="718EDAF7"/>
    <w:rsid w:val="71B08B18"/>
    <w:rsid w:val="71C5C760"/>
    <w:rsid w:val="71E055B9"/>
    <w:rsid w:val="72256AFC"/>
    <w:rsid w:val="724C28B1"/>
    <w:rsid w:val="726EDA4D"/>
    <w:rsid w:val="72863DBA"/>
    <w:rsid w:val="72BCE038"/>
    <w:rsid w:val="72E6C9F1"/>
    <w:rsid w:val="72F762B0"/>
    <w:rsid w:val="72FC5F20"/>
    <w:rsid w:val="72FECADD"/>
    <w:rsid w:val="732ED7B3"/>
    <w:rsid w:val="7335CC98"/>
    <w:rsid w:val="73653683"/>
    <w:rsid w:val="7368FB95"/>
    <w:rsid w:val="739204D5"/>
    <w:rsid w:val="739849F8"/>
    <w:rsid w:val="73AB6E4F"/>
    <w:rsid w:val="73AFEF74"/>
    <w:rsid w:val="73CF89F2"/>
    <w:rsid w:val="73FC2971"/>
    <w:rsid w:val="73FEB732"/>
    <w:rsid w:val="740B8366"/>
    <w:rsid w:val="740C146B"/>
    <w:rsid w:val="745FFF43"/>
    <w:rsid w:val="74719F68"/>
    <w:rsid w:val="747671D5"/>
    <w:rsid w:val="7494F4A8"/>
    <w:rsid w:val="74A5E80B"/>
    <w:rsid w:val="74A5FFA5"/>
    <w:rsid w:val="74A76129"/>
    <w:rsid w:val="74B189CC"/>
    <w:rsid w:val="74BED987"/>
    <w:rsid w:val="74D125CA"/>
    <w:rsid w:val="74D5B015"/>
    <w:rsid w:val="752F46E3"/>
    <w:rsid w:val="7531C415"/>
    <w:rsid w:val="75537145"/>
    <w:rsid w:val="755ADFF3"/>
    <w:rsid w:val="759504C8"/>
    <w:rsid w:val="75AA63A1"/>
    <w:rsid w:val="75F91903"/>
    <w:rsid w:val="76042FC2"/>
    <w:rsid w:val="7697854B"/>
    <w:rsid w:val="76ADC70D"/>
    <w:rsid w:val="76D756CC"/>
    <w:rsid w:val="76F2B935"/>
    <w:rsid w:val="76FB8B24"/>
    <w:rsid w:val="770E7174"/>
    <w:rsid w:val="7737EAB5"/>
    <w:rsid w:val="774F0B6F"/>
    <w:rsid w:val="7761FEF5"/>
    <w:rsid w:val="77C74AD6"/>
    <w:rsid w:val="77EFB64E"/>
    <w:rsid w:val="77F1240E"/>
    <w:rsid w:val="787E8CC4"/>
    <w:rsid w:val="7893943A"/>
    <w:rsid w:val="78F359DC"/>
    <w:rsid w:val="78FA1AA9"/>
    <w:rsid w:val="7922AF59"/>
    <w:rsid w:val="7926296D"/>
    <w:rsid w:val="7930BA2B"/>
    <w:rsid w:val="795FC9C3"/>
    <w:rsid w:val="796C940D"/>
    <w:rsid w:val="79D6DE46"/>
    <w:rsid w:val="79F7587E"/>
    <w:rsid w:val="7A247D46"/>
    <w:rsid w:val="7A265433"/>
    <w:rsid w:val="7A289B15"/>
    <w:rsid w:val="7A2CFD89"/>
    <w:rsid w:val="7A7F1C28"/>
    <w:rsid w:val="7A8F7BED"/>
    <w:rsid w:val="7AB2BFAC"/>
    <w:rsid w:val="7B080CBC"/>
    <w:rsid w:val="7B162A34"/>
    <w:rsid w:val="7B5DCEB6"/>
    <w:rsid w:val="7B6D9C6E"/>
    <w:rsid w:val="7BA1434A"/>
    <w:rsid w:val="7BD28298"/>
    <w:rsid w:val="7BE698D5"/>
    <w:rsid w:val="7C0EA779"/>
    <w:rsid w:val="7C44BD1A"/>
    <w:rsid w:val="7C5E306A"/>
    <w:rsid w:val="7C727E50"/>
    <w:rsid w:val="7C906B31"/>
    <w:rsid w:val="7CA4B6AB"/>
    <w:rsid w:val="7CA68530"/>
    <w:rsid w:val="7CD41D6A"/>
    <w:rsid w:val="7CFD74B2"/>
    <w:rsid w:val="7D19D51F"/>
    <w:rsid w:val="7D1ACC8D"/>
    <w:rsid w:val="7D2EE90C"/>
    <w:rsid w:val="7D5A507B"/>
    <w:rsid w:val="7D66C68B"/>
    <w:rsid w:val="7D66F4DF"/>
    <w:rsid w:val="7D72AECA"/>
    <w:rsid w:val="7D785E5D"/>
    <w:rsid w:val="7D8CAE28"/>
    <w:rsid w:val="7D9377D5"/>
    <w:rsid w:val="7DCF0A2B"/>
    <w:rsid w:val="7DEB59A9"/>
    <w:rsid w:val="7DF3991B"/>
    <w:rsid w:val="7E0253A3"/>
    <w:rsid w:val="7E0A71E9"/>
    <w:rsid w:val="7E200EF6"/>
    <w:rsid w:val="7E685D25"/>
    <w:rsid w:val="7E83F69B"/>
    <w:rsid w:val="7EC47C45"/>
    <w:rsid w:val="7ED7E220"/>
    <w:rsid w:val="7EEDF260"/>
    <w:rsid w:val="7EF2C121"/>
    <w:rsid w:val="7F0CC3F1"/>
    <w:rsid w:val="7F73F8A6"/>
    <w:rsid w:val="7F8ACBB1"/>
    <w:rsid w:val="7FA4EF7B"/>
    <w:rsid w:val="7FAE04BC"/>
    <w:rsid w:val="7FC0A96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BEE680"/>
  <w15:chartTrackingRefBased/>
  <w15:docId w15:val="{260A3BA9-CE74-4AB2-BBE7-F5CEFDCAF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168A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2168A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168A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168A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168A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168A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8A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8A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8A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8A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2168A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168A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168A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168A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168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8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8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8A8"/>
    <w:rPr>
      <w:rFonts w:eastAsiaTheme="majorEastAsia" w:cstheme="majorBidi"/>
      <w:color w:val="272727" w:themeColor="text1" w:themeTint="D8"/>
    </w:rPr>
  </w:style>
  <w:style w:type="paragraph" w:styleId="Title">
    <w:name w:val="Title"/>
    <w:basedOn w:val="Normal"/>
    <w:next w:val="Normal"/>
    <w:link w:val="TitleChar"/>
    <w:uiPriority w:val="10"/>
    <w:qFormat/>
    <w:rsid w:val="002168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8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8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8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8A8"/>
    <w:pPr>
      <w:spacing w:before="160"/>
      <w:jc w:val="center"/>
    </w:pPr>
    <w:rPr>
      <w:i/>
      <w:iCs/>
      <w:color w:val="404040" w:themeColor="text1" w:themeTint="BF"/>
    </w:rPr>
  </w:style>
  <w:style w:type="character" w:customStyle="1" w:styleId="QuoteChar">
    <w:name w:val="Quote Char"/>
    <w:basedOn w:val="DefaultParagraphFont"/>
    <w:link w:val="Quote"/>
    <w:uiPriority w:val="29"/>
    <w:rsid w:val="002168A8"/>
    <w:rPr>
      <w:i/>
      <w:iCs/>
      <w:color w:val="404040" w:themeColor="text1" w:themeTint="BF"/>
    </w:rPr>
  </w:style>
  <w:style w:type="paragraph" w:styleId="ListParagraph">
    <w:name w:val="List Paragraph"/>
    <w:basedOn w:val="Normal"/>
    <w:uiPriority w:val="34"/>
    <w:qFormat/>
    <w:rsid w:val="002168A8"/>
    <w:pPr>
      <w:ind w:left="720"/>
      <w:contextualSpacing/>
    </w:pPr>
  </w:style>
  <w:style w:type="character" w:styleId="IntenseEmphasis">
    <w:name w:val="Intense Emphasis"/>
    <w:basedOn w:val="DefaultParagraphFont"/>
    <w:uiPriority w:val="21"/>
    <w:qFormat/>
    <w:rsid w:val="002168A8"/>
    <w:rPr>
      <w:i/>
      <w:iCs/>
      <w:color w:val="2F5496" w:themeColor="accent1" w:themeShade="BF"/>
    </w:rPr>
  </w:style>
  <w:style w:type="paragraph" w:styleId="IntenseQuote">
    <w:name w:val="Intense Quote"/>
    <w:basedOn w:val="Normal"/>
    <w:next w:val="Normal"/>
    <w:link w:val="IntenseQuoteChar"/>
    <w:uiPriority w:val="30"/>
    <w:qFormat/>
    <w:rsid w:val="002168A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168A8"/>
    <w:rPr>
      <w:i/>
      <w:iCs/>
      <w:color w:val="2F5496" w:themeColor="accent1" w:themeShade="BF"/>
    </w:rPr>
  </w:style>
  <w:style w:type="character" w:styleId="IntenseReference">
    <w:name w:val="Intense Reference"/>
    <w:basedOn w:val="DefaultParagraphFont"/>
    <w:uiPriority w:val="32"/>
    <w:qFormat/>
    <w:rsid w:val="002168A8"/>
    <w:rPr>
      <w:b/>
      <w:bCs/>
      <w:smallCaps/>
      <w:color w:val="2F5496" w:themeColor="accent1" w:themeShade="BF"/>
      <w:spacing w:val="5"/>
    </w:rPr>
  </w:style>
  <w:style w:type="table" w:styleId="TableGrid">
    <w:name w:val="Table Grid"/>
    <w:basedOn w:val="TableNormal"/>
    <w:uiPriority w:val="39"/>
    <w:rsid w:val="002168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00368"/>
    <w:pPr>
      <w:tabs>
        <w:tab w:val="center" w:pos="4419"/>
        <w:tab w:val="right" w:pos="8838"/>
      </w:tabs>
      <w:spacing w:after="0" w:line="240" w:lineRule="auto"/>
    </w:pPr>
  </w:style>
  <w:style w:type="character" w:customStyle="1" w:styleId="HeaderChar">
    <w:name w:val="Header Char"/>
    <w:basedOn w:val="DefaultParagraphFont"/>
    <w:link w:val="Header"/>
    <w:uiPriority w:val="99"/>
    <w:rsid w:val="00A00368"/>
  </w:style>
  <w:style w:type="paragraph" w:styleId="Footer">
    <w:name w:val="footer"/>
    <w:basedOn w:val="Normal"/>
    <w:link w:val="FooterChar"/>
    <w:uiPriority w:val="99"/>
    <w:unhideWhenUsed/>
    <w:rsid w:val="00A00368"/>
    <w:pPr>
      <w:tabs>
        <w:tab w:val="center" w:pos="4419"/>
        <w:tab w:val="right" w:pos="8838"/>
      </w:tabs>
      <w:spacing w:after="0" w:line="240" w:lineRule="auto"/>
    </w:pPr>
  </w:style>
  <w:style w:type="character" w:customStyle="1" w:styleId="FooterChar">
    <w:name w:val="Footer Char"/>
    <w:basedOn w:val="DefaultParagraphFont"/>
    <w:link w:val="Footer"/>
    <w:uiPriority w:val="99"/>
    <w:rsid w:val="00A00368"/>
  </w:style>
  <w:style w:type="paragraph" w:styleId="Caption">
    <w:name w:val="caption"/>
    <w:basedOn w:val="Normal"/>
    <w:next w:val="Normal"/>
    <w:uiPriority w:val="35"/>
    <w:unhideWhenUsed/>
    <w:qFormat/>
    <w:rsid w:val="004167C8"/>
    <w:pPr>
      <w:spacing w:after="200" w:line="240" w:lineRule="auto"/>
    </w:pPr>
    <w:rPr>
      <w:i/>
      <w:iCs/>
      <w:color w:val="44546A" w:themeColor="text2"/>
      <w:sz w:val="18"/>
      <w:szCs w:val="18"/>
    </w:rPr>
  </w:style>
  <w:style w:type="table" w:styleId="GridTable2-Accent1">
    <w:name w:val="Grid Table 2 Accent 1"/>
    <w:basedOn w:val="TableNormal"/>
    <w:uiPriority w:val="47"/>
    <w:rsid w:val="002B12BA"/>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3">
    <w:name w:val="Grid Table 4 Accent 3"/>
    <w:basedOn w:val="TableNormal"/>
    <w:uiPriority w:val="49"/>
    <w:rsid w:val="009C740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OCHeading">
    <w:name w:val="TOC Heading"/>
    <w:basedOn w:val="Heading1"/>
    <w:next w:val="Normal"/>
    <w:uiPriority w:val="39"/>
    <w:unhideWhenUsed/>
    <w:qFormat/>
    <w:rsid w:val="008F52D3"/>
    <w:pPr>
      <w:spacing w:before="240" w:after="0"/>
      <w:outlineLvl w:val="9"/>
    </w:pPr>
    <w:rPr>
      <w:kern w:val="0"/>
      <w:sz w:val="32"/>
      <w:szCs w:val="32"/>
      <w:lang w:eastAsia="es-CO"/>
      <w14:ligatures w14:val="none"/>
    </w:rPr>
  </w:style>
  <w:style w:type="character" w:styleId="CommentReference">
    <w:name w:val="annotation reference"/>
    <w:basedOn w:val="DefaultParagraphFont"/>
    <w:uiPriority w:val="99"/>
    <w:semiHidden/>
    <w:unhideWhenUsed/>
    <w:rsid w:val="00D11DF0"/>
    <w:rPr>
      <w:sz w:val="16"/>
      <w:szCs w:val="16"/>
    </w:rPr>
  </w:style>
  <w:style w:type="paragraph" w:styleId="TOC1">
    <w:name w:val="toc 1"/>
    <w:basedOn w:val="Normal"/>
    <w:next w:val="Normal"/>
    <w:autoRedefine/>
    <w:uiPriority w:val="39"/>
    <w:unhideWhenUsed/>
    <w:rsid w:val="001C1625"/>
    <w:pPr>
      <w:spacing w:after="100"/>
    </w:pPr>
  </w:style>
  <w:style w:type="character" w:styleId="Hyperlink">
    <w:name w:val="Hyperlink"/>
    <w:basedOn w:val="DefaultParagraphFont"/>
    <w:uiPriority w:val="99"/>
    <w:unhideWhenUsed/>
    <w:rsid w:val="001C1625"/>
    <w:rPr>
      <w:color w:val="0563C1" w:themeColor="hyperlink"/>
      <w:u w:val="single"/>
    </w:rPr>
  </w:style>
  <w:style w:type="paragraph" w:styleId="TOC2">
    <w:name w:val="toc 2"/>
    <w:basedOn w:val="Normal"/>
    <w:next w:val="Normal"/>
    <w:autoRedefine/>
    <w:uiPriority w:val="39"/>
    <w:unhideWhenUsed/>
    <w:rsid w:val="001C1625"/>
    <w:pPr>
      <w:spacing w:after="100"/>
      <w:ind w:left="220"/>
    </w:pPr>
    <w:rPr>
      <w:rFonts w:eastAsiaTheme="minorEastAsia" w:cs="Times New Roman"/>
      <w:kern w:val="0"/>
      <w:lang w:eastAsia="es-CO"/>
      <w14:ligatures w14:val="none"/>
    </w:rPr>
  </w:style>
  <w:style w:type="paragraph" w:styleId="TOC3">
    <w:name w:val="toc 3"/>
    <w:basedOn w:val="Normal"/>
    <w:next w:val="Normal"/>
    <w:autoRedefine/>
    <w:uiPriority w:val="39"/>
    <w:unhideWhenUsed/>
    <w:rsid w:val="001C1625"/>
    <w:pPr>
      <w:spacing w:after="100"/>
      <w:ind w:left="440"/>
    </w:pPr>
    <w:rPr>
      <w:rFonts w:eastAsiaTheme="minorEastAsia" w:cs="Times New Roman"/>
      <w:kern w:val="0"/>
      <w:lang w:eastAsia="es-CO"/>
      <w14:ligatures w14:val="none"/>
    </w:rPr>
  </w:style>
  <w:style w:type="paragraph" w:styleId="CommentText">
    <w:name w:val="annotation text"/>
    <w:basedOn w:val="Normal"/>
    <w:link w:val="CommentTextChar"/>
    <w:uiPriority w:val="99"/>
    <w:unhideWhenUsed/>
    <w:rsid w:val="00E76A81"/>
    <w:pPr>
      <w:spacing w:line="240" w:lineRule="auto"/>
    </w:pPr>
    <w:rPr>
      <w:sz w:val="20"/>
      <w:szCs w:val="20"/>
    </w:rPr>
  </w:style>
  <w:style w:type="character" w:customStyle="1" w:styleId="CommentTextChar">
    <w:name w:val="Comment Text Char"/>
    <w:basedOn w:val="DefaultParagraphFont"/>
    <w:link w:val="CommentText"/>
    <w:uiPriority w:val="99"/>
    <w:rsid w:val="00E76A81"/>
    <w:rPr>
      <w:sz w:val="20"/>
      <w:szCs w:val="20"/>
    </w:rPr>
  </w:style>
  <w:style w:type="paragraph" w:styleId="CommentSubject">
    <w:name w:val="annotation subject"/>
    <w:basedOn w:val="CommentText"/>
    <w:next w:val="CommentText"/>
    <w:link w:val="CommentSubjectChar"/>
    <w:uiPriority w:val="99"/>
    <w:semiHidden/>
    <w:unhideWhenUsed/>
    <w:rsid w:val="00E76A81"/>
    <w:rPr>
      <w:b/>
      <w:bCs/>
    </w:rPr>
  </w:style>
  <w:style w:type="character" w:customStyle="1" w:styleId="CommentSubjectChar">
    <w:name w:val="Comment Subject Char"/>
    <w:basedOn w:val="CommentTextChar"/>
    <w:link w:val="CommentSubject"/>
    <w:uiPriority w:val="99"/>
    <w:semiHidden/>
    <w:rsid w:val="00E76A81"/>
    <w:rPr>
      <w:b/>
      <w:bCs/>
      <w:sz w:val="20"/>
      <w:szCs w:val="20"/>
    </w:rPr>
  </w:style>
  <w:style w:type="character" w:styleId="Mention">
    <w:name w:val="Mention"/>
    <w:basedOn w:val="DefaultParagraphFont"/>
    <w:uiPriority w:val="99"/>
    <w:unhideWhenUsed/>
    <w:rsid w:val="00E76A8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86393">
      <w:bodyDiv w:val="1"/>
      <w:marLeft w:val="0"/>
      <w:marRight w:val="0"/>
      <w:marTop w:val="0"/>
      <w:marBottom w:val="0"/>
      <w:divBdr>
        <w:top w:val="none" w:sz="0" w:space="0" w:color="auto"/>
        <w:left w:val="none" w:sz="0" w:space="0" w:color="auto"/>
        <w:bottom w:val="none" w:sz="0" w:space="0" w:color="auto"/>
        <w:right w:val="none" w:sz="0" w:space="0" w:color="auto"/>
      </w:divBdr>
    </w:div>
    <w:div w:id="262501095">
      <w:bodyDiv w:val="1"/>
      <w:marLeft w:val="0"/>
      <w:marRight w:val="0"/>
      <w:marTop w:val="0"/>
      <w:marBottom w:val="0"/>
      <w:divBdr>
        <w:top w:val="none" w:sz="0" w:space="0" w:color="auto"/>
        <w:left w:val="none" w:sz="0" w:space="0" w:color="auto"/>
        <w:bottom w:val="none" w:sz="0" w:space="0" w:color="auto"/>
        <w:right w:val="none" w:sz="0" w:space="0" w:color="auto"/>
      </w:divBdr>
    </w:div>
    <w:div w:id="900600773">
      <w:bodyDiv w:val="1"/>
      <w:marLeft w:val="0"/>
      <w:marRight w:val="0"/>
      <w:marTop w:val="0"/>
      <w:marBottom w:val="0"/>
      <w:divBdr>
        <w:top w:val="none" w:sz="0" w:space="0" w:color="auto"/>
        <w:left w:val="none" w:sz="0" w:space="0" w:color="auto"/>
        <w:bottom w:val="none" w:sz="0" w:space="0" w:color="auto"/>
        <w:right w:val="none" w:sz="0" w:space="0" w:color="auto"/>
      </w:divBdr>
    </w:div>
    <w:div w:id="981617790">
      <w:bodyDiv w:val="1"/>
      <w:marLeft w:val="0"/>
      <w:marRight w:val="0"/>
      <w:marTop w:val="0"/>
      <w:marBottom w:val="0"/>
      <w:divBdr>
        <w:top w:val="none" w:sz="0" w:space="0" w:color="auto"/>
        <w:left w:val="none" w:sz="0" w:space="0" w:color="auto"/>
        <w:bottom w:val="none" w:sz="0" w:space="0" w:color="auto"/>
        <w:right w:val="none" w:sz="0" w:space="0" w:color="auto"/>
      </w:divBdr>
    </w:div>
    <w:div w:id="1075857507">
      <w:bodyDiv w:val="1"/>
      <w:marLeft w:val="0"/>
      <w:marRight w:val="0"/>
      <w:marTop w:val="0"/>
      <w:marBottom w:val="0"/>
      <w:divBdr>
        <w:top w:val="none" w:sz="0" w:space="0" w:color="auto"/>
        <w:left w:val="none" w:sz="0" w:space="0" w:color="auto"/>
        <w:bottom w:val="none" w:sz="0" w:space="0" w:color="auto"/>
        <w:right w:val="none" w:sz="0" w:space="0" w:color="auto"/>
      </w:divBdr>
    </w:div>
    <w:div w:id="1260143741">
      <w:bodyDiv w:val="1"/>
      <w:marLeft w:val="0"/>
      <w:marRight w:val="0"/>
      <w:marTop w:val="0"/>
      <w:marBottom w:val="0"/>
      <w:divBdr>
        <w:top w:val="none" w:sz="0" w:space="0" w:color="auto"/>
        <w:left w:val="none" w:sz="0" w:space="0" w:color="auto"/>
        <w:bottom w:val="none" w:sz="0" w:space="0" w:color="auto"/>
        <w:right w:val="none" w:sz="0" w:space="0" w:color="auto"/>
      </w:divBdr>
    </w:div>
    <w:div w:id="1552496370">
      <w:bodyDiv w:val="1"/>
      <w:marLeft w:val="0"/>
      <w:marRight w:val="0"/>
      <w:marTop w:val="0"/>
      <w:marBottom w:val="0"/>
      <w:divBdr>
        <w:top w:val="none" w:sz="0" w:space="0" w:color="auto"/>
        <w:left w:val="none" w:sz="0" w:space="0" w:color="auto"/>
        <w:bottom w:val="none" w:sz="0" w:space="0" w:color="auto"/>
        <w:right w:val="none" w:sz="0" w:space="0" w:color="auto"/>
      </w:divBdr>
    </w:div>
    <w:div w:id="1608266449">
      <w:bodyDiv w:val="1"/>
      <w:marLeft w:val="0"/>
      <w:marRight w:val="0"/>
      <w:marTop w:val="0"/>
      <w:marBottom w:val="0"/>
      <w:divBdr>
        <w:top w:val="none" w:sz="0" w:space="0" w:color="auto"/>
        <w:left w:val="none" w:sz="0" w:space="0" w:color="auto"/>
        <w:bottom w:val="none" w:sz="0" w:space="0" w:color="auto"/>
        <w:right w:val="none" w:sz="0" w:space="0" w:color="auto"/>
      </w:divBdr>
    </w:div>
    <w:div w:id="1752965082">
      <w:bodyDiv w:val="1"/>
      <w:marLeft w:val="0"/>
      <w:marRight w:val="0"/>
      <w:marTop w:val="0"/>
      <w:marBottom w:val="0"/>
      <w:divBdr>
        <w:top w:val="none" w:sz="0" w:space="0" w:color="auto"/>
        <w:left w:val="none" w:sz="0" w:space="0" w:color="auto"/>
        <w:bottom w:val="none" w:sz="0" w:space="0" w:color="auto"/>
        <w:right w:val="none" w:sz="0" w:space="0" w:color="auto"/>
      </w:divBdr>
    </w:div>
    <w:div w:id="1916816228">
      <w:bodyDiv w:val="1"/>
      <w:marLeft w:val="0"/>
      <w:marRight w:val="0"/>
      <w:marTop w:val="0"/>
      <w:marBottom w:val="0"/>
      <w:divBdr>
        <w:top w:val="none" w:sz="0" w:space="0" w:color="auto"/>
        <w:left w:val="none" w:sz="0" w:space="0" w:color="auto"/>
        <w:bottom w:val="none" w:sz="0" w:space="0" w:color="auto"/>
        <w:right w:val="none" w:sz="0" w:space="0" w:color="auto"/>
      </w:divBdr>
    </w:div>
    <w:div w:id="2056853175">
      <w:bodyDiv w:val="1"/>
      <w:marLeft w:val="0"/>
      <w:marRight w:val="0"/>
      <w:marTop w:val="0"/>
      <w:marBottom w:val="0"/>
      <w:divBdr>
        <w:top w:val="none" w:sz="0" w:space="0" w:color="auto"/>
        <w:left w:val="none" w:sz="0" w:space="0" w:color="auto"/>
        <w:bottom w:val="none" w:sz="0" w:space="0" w:color="auto"/>
        <w:right w:val="none" w:sz="0" w:space="0" w:color="auto"/>
      </w:divBdr>
    </w:div>
    <w:div w:id="21308546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B6F69-850C-4789-8950-BDE3CE91BD05}">
  <ds:schemaRefs>
    <ds:schemaRef ds:uri="http://schemas.openxmlformats.org/officeDocument/2006/bibliography"/>
  </ds:schemaRefs>
</ds:datastoreItem>
</file>

<file path=customXml/itemProps2.xml><?xml version="1.0" encoding="utf-8"?>
<ds:datastoreItem xmlns:ds="http://schemas.openxmlformats.org/officeDocument/2006/customXml" ds:itemID="{148A217B-E0CF-4B74-B9D0-B6D0BCF294CE}">
  <ds:schemaRefs>
    <ds:schemaRef ds:uri="http://schemas.microsoft.com/sharepoint/v3/contenttype/forms"/>
  </ds:schemaRefs>
</ds:datastoreItem>
</file>

<file path=customXml/itemProps3.xml><?xml version="1.0" encoding="utf-8"?>
<ds:datastoreItem xmlns:ds="http://schemas.openxmlformats.org/officeDocument/2006/customXml" ds:itemID="{09DC6413-261B-4AA7-8994-5F4C5BFE6803}">
  <ds:schemaRefs>
    <ds:schemaRef ds:uri="http://schemas.microsoft.com/office/2006/metadata/properties"/>
    <ds:schemaRef ds:uri="http://schemas.microsoft.com/office/infopath/2007/PartnerControls"/>
    <ds:schemaRef ds:uri="9140daf3-b17c-4d0b-be2e-0a12b28659ba"/>
    <ds:schemaRef ds:uri="ea9ac20b-8dc5-49c1-a68a-30fc4d6930a1"/>
  </ds:schemaRefs>
</ds:datastoreItem>
</file>

<file path=customXml/itemProps4.xml><?xml version="1.0" encoding="utf-8"?>
<ds:datastoreItem xmlns:ds="http://schemas.openxmlformats.org/officeDocument/2006/customXml" ds:itemID="{EC7FBBB7-F775-4C3B-94C6-B8770A27BC23}"/>
</file>

<file path=docProps/app.xml><?xml version="1.0" encoding="utf-8"?>
<Properties xmlns="http://schemas.openxmlformats.org/officeDocument/2006/extended-properties" xmlns:vt="http://schemas.openxmlformats.org/officeDocument/2006/docPropsVTypes">
  <Template>Normal.dotm</Template>
  <TotalTime>0</TotalTime>
  <Pages>1</Pages>
  <Words>2195</Words>
  <Characters>12513</Characters>
  <Application>Microsoft Office Word</Application>
  <DocSecurity>4</DocSecurity>
  <Lines>104</Lines>
  <Paragraphs>29</Paragraphs>
  <ScaleCrop>false</ScaleCrop>
  <Company/>
  <LinksUpToDate>false</LinksUpToDate>
  <CharactersWithSpaces>14679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Farid Tovar</dc:creator>
  <cp:keywords/>
  <dc:description/>
  <cp:lastModifiedBy>JULIO ANDRE BERNAL RUBIANO</cp:lastModifiedBy>
  <cp:revision>601</cp:revision>
  <cp:lastPrinted>2025-03-06T20:29:00Z</cp:lastPrinted>
  <dcterms:created xsi:type="dcterms:W3CDTF">2025-01-24T08:18:00Z</dcterms:created>
  <dcterms:modified xsi:type="dcterms:W3CDTF">2025-03-06T17:31:00Z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